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rPr>
          <w:rFonts w:hint="eastAsia" w:ascii="Calibri" w:hAnsi="Calibri" w:eastAsia="方正小标宋简体" w:cs="Times New Roman"/>
          <w:spacing w:val="74"/>
          <w:kern w:val="2"/>
          <w:sz w:val="21"/>
          <w:szCs w:val="24"/>
          <w:lang w:val="en-US" w:eastAsia="zh-CN" w:bidi="ar-SA"/>
        </w:rPr>
      </w:pPr>
    </w:p>
    <w:p>
      <w:pPr>
        <w:pStyle w:val="2"/>
        <w:rPr>
          <w:rFonts w:hint="eastAsia" w:ascii="Calibri" w:hAnsi="Calibri" w:eastAsia="方正小标宋简体" w:cs="Times New Roman"/>
          <w:spacing w:val="74"/>
          <w:kern w:val="2"/>
          <w:sz w:val="21"/>
          <w:szCs w:val="24"/>
          <w:lang w:val="en-US" w:eastAsia="zh-CN" w:bidi="ar-SA"/>
        </w:rPr>
      </w:pPr>
    </w:p>
    <w:p>
      <w:pPr>
        <w:rPr>
          <w:rFonts w:hint="eastAsia" w:ascii="Calibri" w:hAnsi="Calibri" w:eastAsia="方正小标宋简体" w:cs="Times New Roman"/>
          <w:spacing w:val="74"/>
          <w:kern w:val="2"/>
          <w:sz w:val="21"/>
          <w:szCs w:val="24"/>
          <w:lang w:val="en-US" w:eastAsia="zh-CN" w:bidi="ar-SA"/>
        </w:rPr>
      </w:pPr>
    </w:p>
    <w:p>
      <w:pPr>
        <w:pStyle w:val="2"/>
        <w:rPr>
          <w:rFonts w:hint="eastAsia" w:ascii="Calibri" w:hAnsi="Calibri" w:eastAsia="方正小标宋简体" w:cs="Times New Roman"/>
          <w:spacing w:val="74"/>
          <w:kern w:val="2"/>
          <w:sz w:val="21"/>
          <w:szCs w:val="24"/>
          <w:lang w:val="en-US" w:eastAsia="zh-CN" w:bidi="ar-SA"/>
        </w:rPr>
      </w:pPr>
    </w:p>
    <w:p>
      <w:pPr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1965"/>
          <w:tab w:val="right" w:pos="8965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宋体" w:eastAsia="仿宋_GB2312" w:cs="宋体"/>
          <w:b w:val="0"/>
          <w:bCs w:val="0"/>
          <w:spacing w:val="12"/>
          <w:sz w:val="32"/>
          <w:szCs w:val="32"/>
        </w:rPr>
      </w:pPr>
      <w:r>
        <w:rPr>
          <w:rFonts w:hint="eastAsia" w:ascii="仿宋_GB2312" w:hAnsi="宋体" w:eastAsia="仿宋_GB2312" w:cs="宋体"/>
          <w:b w:val="0"/>
          <w:bCs w:val="0"/>
          <w:spacing w:val="12"/>
          <w:sz w:val="32"/>
          <w:szCs w:val="32"/>
          <w:lang w:eastAsia="zh-CN"/>
        </w:rPr>
        <w:tab/>
      </w:r>
      <w:r>
        <w:rPr>
          <w:rFonts w:hint="eastAsia" w:ascii="仿宋_GB2312" w:hAnsi="宋体" w:eastAsia="仿宋_GB2312" w:cs="宋体"/>
          <w:b w:val="0"/>
          <w:bCs w:val="0"/>
          <w:spacing w:val="12"/>
          <w:sz w:val="32"/>
          <w:szCs w:val="32"/>
          <w:lang w:val="en-US" w:eastAsia="zh-CN"/>
        </w:rPr>
        <w:t xml:space="preserve">              </w:t>
      </w:r>
      <w:r>
        <w:rPr>
          <w:rFonts w:hint="default" w:ascii="仿宋_GB2312" w:hAnsi="宋体" w:eastAsia="仿宋_GB2312" w:cs="宋体"/>
          <w:b w:val="0"/>
          <w:bCs w:val="0"/>
          <w:spacing w:val="12"/>
          <w:sz w:val="32"/>
          <w:szCs w:val="32"/>
          <w:lang w:eastAsia="zh-CN"/>
        </w:rPr>
        <w:t xml:space="preserve"> </w:t>
      </w:r>
      <w:r>
        <w:rPr>
          <w:rFonts w:hint="eastAsia" w:ascii="仿宋_GB2312" w:hAnsi="宋体" w:eastAsia="仿宋_GB2312" w:cs="宋体"/>
          <w:b w:val="0"/>
          <w:bCs w:val="0"/>
          <w:spacing w:val="12"/>
          <w:sz w:val="32"/>
          <w:szCs w:val="32"/>
          <w:lang w:val="en-US" w:eastAsia="zh-CN"/>
        </w:rPr>
        <w:t xml:space="preserve">     大署函〔202</w:t>
      </w:r>
      <w:r>
        <w:rPr>
          <w:rFonts w:hint="default" w:ascii="仿宋_GB2312" w:hAnsi="宋体" w:eastAsia="仿宋_GB2312" w:cs="宋体"/>
          <w:b w:val="0"/>
          <w:bCs w:val="0"/>
          <w:spacing w:val="12"/>
          <w:sz w:val="32"/>
          <w:szCs w:val="32"/>
          <w:lang w:eastAsia="zh-CN"/>
        </w:rPr>
        <w:t>6</w:t>
      </w:r>
      <w:r>
        <w:rPr>
          <w:rFonts w:hint="eastAsia" w:ascii="仿宋_GB2312" w:hAnsi="宋体" w:eastAsia="仿宋_GB2312" w:cs="宋体"/>
          <w:b w:val="0"/>
          <w:bCs w:val="0"/>
          <w:spacing w:val="12"/>
          <w:sz w:val="32"/>
          <w:szCs w:val="32"/>
          <w:lang w:val="en-US" w:eastAsia="zh-CN"/>
        </w:rPr>
        <w:t>〕</w:t>
      </w:r>
      <w:r>
        <w:rPr>
          <w:rFonts w:hint="default" w:ascii="仿宋_GB2312" w:hAnsi="宋体" w:eastAsia="仿宋_GB2312" w:cs="宋体"/>
          <w:b w:val="0"/>
          <w:bCs w:val="0"/>
          <w:spacing w:val="12"/>
          <w:sz w:val="32"/>
          <w:szCs w:val="32"/>
          <w:lang w:eastAsia="zh-CN"/>
        </w:rPr>
        <w:t>80</w:t>
      </w:r>
      <w:r>
        <w:rPr>
          <w:rFonts w:hint="eastAsia" w:ascii="仿宋_GB2312" w:hAnsi="宋体" w:eastAsia="仿宋_GB2312" w:cs="宋体"/>
          <w:b w:val="0"/>
          <w:bCs w:val="0"/>
          <w:spacing w:val="12"/>
          <w:sz w:val="32"/>
          <w:szCs w:val="32"/>
          <w:lang w:val="en-US" w:eastAsia="zh-CN"/>
        </w:rPr>
        <w:t>号</w:t>
      </w:r>
    </w:p>
    <w:p>
      <w:pPr>
        <w:pStyle w:val="2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0" w:firstLineChars="0"/>
        <w:jc w:val="center"/>
        <w:textAlignment w:val="auto"/>
        <w:rPr>
          <w:rFonts w:hint="default" w:ascii="方正小标宋简体" w:eastAsia="方正小标宋简体" w:cs="方正小标宋简体"/>
          <w:sz w:val="44"/>
          <w:szCs w:val="44"/>
          <w:lang w:eastAsia="zh-CN"/>
        </w:rPr>
      </w:pPr>
      <w:r>
        <w:rPr>
          <w:rFonts w:hint="default" w:ascii="方正小标宋简体" w:eastAsia="方正小标宋简体" w:cs="方正小标宋简体"/>
          <w:sz w:val="44"/>
          <w:szCs w:val="44"/>
          <w:lang w:eastAsia="zh-CN"/>
        </w:rPr>
        <w:t>大兴安岭地区行署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0" w:firstLineChars="0"/>
        <w:jc w:val="center"/>
        <w:textAlignment w:val="auto"/>
        <w:rPr>
          <w:rFonts w:hint="eastAsia" w:asci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eastAsia="方正小标宋简体" w:cs="方正小标宋简体"/>
          <w:sz w:val="44"/>
          <w:szCs w:val="44"/>
          <w:lang w:eastAsia="zh-CN"/>
        </w:rPr>
        <w:t>关于呼玛县托育机构收费标准的批复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eastAsia" w:ascii="方正小标宋简体" w:eastAsia="方正小标宋简体" w:cs="方正小标宋简体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eastAsia="仿宋_GB2312" w:cs="仿宋_GB2312"/>
          <w:sz w:val="32"/>
          <w:szCs w:val="32"/>
          <w:lang w:eastAsia="zh-CN"/>
        </w:rPr>
        <w:t>呼玛县人民政府：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eastAsia" w:asci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eastAsia="仿宋_GB2312" w:cs="仿宋_GB2312"/>
          <w:sz w:val="32"/>
          <w:szCs w:val="32"/>
          <w:lang w:eastAsia="zh-CN" w:bidi="ar-SA"/>
        </w:rPr>
        <w:t>按照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省发改委相关文件</w:t>
      </w:r>
      <w:r>
        <w:rPr>
          <w:rFonts w:hint="eastAsia" w:ascii="仿宋_GB2312" w:eastAsia="仿宋_GB2312" w:cs="仿宋_GB2312"/>
          <w:sz w:val="32"/>
          <w:szCs w:val="32"/>
          <w:lang w:eastAsia="zh-CN" w:bidi="ar-SA"/>
        </w:rPr>
        <w:t>规定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，对呼玛县公办幼儿园保教费和住宿费的收费标准重新规范，</w:t>
      </w:r>
      <w:r>
        <w:rPr>
          <w:rFonts w:hint="default" w:ascii="仿宋_GB2312" w:eastAsia="仿宋_GB2312" w:cs="仿宋_GB2312"/>
          <w:sz w:val="32"/>
          <w:szCs w:val="32"/>
          <w:lang w:eastAsia="zh-CN"/>
        </w:rPr>
        <w:t>现将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有关事项批复如下。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黑体" w:hAnsi="Times New Roman" w:eastAsia="黑体" w:cs="黑体"/>
          <w:bCs w:val="0"/>
          <w:color w:val="auto"/>
          <w:sz w:val="32"/>
          <w:szCs w:val="32"/>
          <w:lang w:val="en-US" w:eastAsia="zh-CN" w:bidi="ar-SA"/>
        </w:rPr>
      </w:pPr>
      <w:r>
        <w:rPr>
          <w:rFonts w:hint="eastAsia" w:ascii="黑体" w:hAnsi="Times New Roman" w:eastAsia="黑体" w:cs="黑体"/>
          <w:bCs w:val="0"/>
          <w:color w:val="auto"/>
          <w:sz w:val="32"/>
          <w:szCs w:val="32"/>
          <w:lang w:val="en-US" w:eastAsia="zh-CN" w:bidi="ar-SA"/>
        </w:rPr>
        <w:t>一、收费项目及标准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 w:val="0"/>
          <w:sz w:val="32"/>
          <w:szCs w:val="32"/>
          <w:lang w:eastAsia="zh-CN" w:bidi="ar-SA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托育机构收费仍按照《关于呼玛县托育机构收取相关费用的通知》（呼发改联〔2023〕2号）标准执行，具体如下：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（一）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保育教育费：根据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《黑龙江省物价监督管理局、黑龙江省教育厅、黑龙江省财政厅关于印发黑龙江省实施&lt;幼儿园收费管理暂行办法&gt;细则的通知》（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黑价联〔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2014〕70号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规定，呼玛县第一幼儿园及韩家园镇幼儿园属二级幼儿园，托育班每生每月收取300元保育教育费；呼玛县第二幼儿园及三卡乡幼儿园未评级，按三级及以下幼儿园收费标准收费，托育班每生每月收取260元保育教育费</w:t>
      </w:r>
      <w:r>
        <w:rPr>
          <w:rFonts w:hint="eastAsia" w:ascii="仿宋_GB2312" w:eastAsia="仿宋_GB2312" w:cs="仿宋_GB2312"/>
          <w:bCs/>
          <w:sz w:val="32"/>
          <w:szCs w:val="32"/>
          <w:lang w:val="en-US" w:eastAsia="zh-CN"/>
        </w:rPr>
        <w:t>，如当地有优惠政策，可按照优惠政策执行，如收费不能高于此收费标准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 w:cs="仿宋_GB2312"/>
          <w:sz w:val="32"/>
          <w:szCs w:val="32"/>
          <w:lang w:val="en-US" w:eastAsia="zh-CN"/>
        </w:rPr>
        <w:sectPr>
          <w:footerReference r:id="rId3" w:type="default"/>
          <w:pgSz w:w="11906" w:h="16838"/>
          <w:pgMar w:top="1134" w:right="1474" w:bottom="1134" w:left="1587" w:header="851" w:footer="992" w:gutter="0"/>
          <w:pgNumType w:fmt="decimal" w:start="2"/>
          <w:cols w:space="425" w:num="1"/>
          <w:docGrid w:type="lines" w:linePitch="312" w:charSpace="0"/>
        </w:sectPr>
      </w:pPr>
      <w:bookmarkStart w:id="0" w:name="_GoBack"/>
      <w:bookmarkEnd w:id="0"/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（二）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服务性收费：伙食费。幼儿园收取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的伙食费只能用于支付幼儿膳食有关的费用，不得用于支付其他费用，必须遵循幼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儿家长自愿，据实收取、及时结算的原则，不得营利。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eastAsia="仿宋_GB2312" w:cs="仿宋_GB2312"/>
          <w:sz w:val="32"/>
          <w:szCs w:val="32"/>
          <w:lang w:eastAsia="zh-CN"/>
        </w:rPr>
        <w:t>（三）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代收费：指托育机构为在园幼儿教育、生活提供方便而代收代管的费用。如：生活用品费、多媒体档案费、文体活动费等。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jc w:val="left"/>
        <w:textAlignment w:val="auto"/>
        <w:rPr>
          <w:rFonts w:hint="eastAsia" w:ascii="黑体" w:hAnsi="Times New Roman" w:eastAsia="黑体" w:cs="黑体"/>
          <w:bCs w:val="0"/>
          <w:color w:val="auto"/>
          <w:sz w:val="32"/>
          <w:szCs w:val="32"/>
          <w:lang w:val="en-US" w:eastAsia="zh-CN" w:bidi="ar-SA"/>
        </w:rPr>
      </w:pPr>
      <w:r>
        <w:rPr>
          <w:rFonts w:hint="eastAsia" w:ascii="黑体" w:hAnsi="Times New Roman" w:eastAsia="黑体" w:cs="黑体"/>
          <w:bCs w:val="0"/>
          <w:color w:val="auto"/>
          <w:sz w:val="32"/>
          <w:szCs w:val="32"/>
          <w:lang w:val="en-US" w:eastAsia="zh-CN" w:bidi="ar-SA"/>
        </w:rPr>
        <w:t>二、相关要求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eastAsia="仿宋_GB2312" w:cs="仿宋_GB2312"/>
          <w:sz w:val="32"/>
          <w:szCs w:val="32"/>
          <w:lang w:eastAsia="zh-CN"/>
        </w:rPr>
        <w:t>（一）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除上述列明费用外，严禁向幼儿家长收取其他任何费用。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eastAsia="仿宋_GB2312" w:cs="仿宋_GB2312"/>
          <w:sz w:val="32"/>
          <w:szCs w:val="32"/>
          <w:lang w:eastAsia="zh-CN"/>
        </w:rPr>
        <w:t>（二）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托育机构对入园幼儿应当按月或按学期收取保教费，不得跨学期收取。伙食费按月收取，不得跨月收取。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eastAsia="仿宋_GB2312" w:cs="仿宋_GB2312"/>
          <w:sz w:val="32"/>
          <w:szCs w:val="32"/>
          <w:lang w:eastAsia="zh-CN"/>
        </w:rPr>
        <w:t>（三）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幼儿因故退（转）园以及其他原因未到园的，应根据已发生的实际费用情况退还幼儿家长一定的已收费用。具体退费办法如下：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40" w:firstLineChars="200"/>
        <w:jc w:val="both"/>
        <w:textAlignment w:val="auto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eastAsia="仿宋_GB2312" w:cs="仿宋_GB2312"/>
          <w:sz w:val="32"/>
          <w:szCs w:val="32"/>
          <w:lang w:eastAsia="zh-CN"/>
        </w:rPr>
        <w:t>1.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幼儿退（转）园前，由家长提出申请，其保教费以家长申请的退（转）园日期为准，当月在园不足半月（含半月，工作日）的退当月保教费的50%，超过半月的不退费。按学期收取保教费的，剩余月份全额退费。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40" w:firstLineChars="200"/>
        <w:jc w:val="both"/>
        <w:textAlignment w:val="auto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eastAsia="仿宋_GB2312" w:cs="仿宋_GB2312"/>
          <w:sz w:val="32"/>
          <w:szCs w:val="32"/>
          <w:lang w:eastAsia="zh-CN"/>
        </w:rPr>
        <w:t>2.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因幼儿或家长的原因幼儿整月（指当月）未到园的，退当月保教费的50%；半月以上（含半月）未到园的，退当月保教费的25%；其他天数不退费。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40" w:firstLineChars="200"/>
        <w:jc w:val="both"/>
        <w:textAlignment w:val="auto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eastAsia="仿宋_GB2312" w:cs="仿宋_GB2312"/>
          <w:sz w:val="32"/>
          <w:szCs w:val="32"/>
          <w:lang w:eastAsia="zh-CN"/>
        </w:rPr>
        <w:t>3.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因幼儿园的原因，幼儿不能来园的，当月保教费按实际未到园天数计算退费。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40" w:firstLineChars="200"/>
        <w:jc w:val="both"/>
        <w:textAlignment w:val="auto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eastAsia="仿宋_GB2312" w:cs="仿宋_GB2312"/>
          <w:sz w:val="32"/>
          <w:szCs w:val="32"/>
          <w:lang w:eastAsia="zh-CN"/>
        </w:rPr>
        <w:t>4.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伙食费按日退费。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40" w:firstLineChars="200"/>
        <w:jc w:val="both"/>
        <w:textAlignment w:val="auto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eastAsia="仿宋_GB2312" w:cs="仿宋_GB2312"/>
          <w:sz w:val="32"/>
          <w:szCs w:val="32"/>
          <w:lang w:eastAsia="zh-CN"/>
        </w:rPr>
        <w:t>5.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公办幼儿园收取的托育保教费属于行政事业性收费，统一使用财政非税收入电子票据，所收费用应当及时足额缴入同级国库，实行收支两条线管理。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both"/>
        <w:textAlignment w:val="auto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eastAsia="仿宋_GB2312" w:cs="仿宋_GB2312"/>
          <w:sz w:val="32"/>
          <w:szCs w:val="32"/>
          <w:lang w:eastAsia="zh-CN"/>
        </w:rPr>
        <w:t>（四）</w:t>
      </w:r>
      <w:r>
        <w:rPr>
          <w:rFonts w:hint="eastAsia" w:ascii="仿宋_GB2312" w:hAnsi="仿宋_GB2312" w:eastAsia="仿宋_GB2312" w:cs="仿宋_GB2312"/>
          <w:sz w:val="32"/>
          <w:szCs w:val="32"/>
        </w:rPr>
        <w:t>收费单位须在经营服务场所醒目位置公示收费项目、收费标准、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收费依据、</w:t>
      </w:r>
      <w:r>
        <w:rPr>
          <w:rFonts w:hint="eastAsia" w:ascii="仿宋_GB2312" w:hAnsi="仿宋_GB2312" w:eastAsia="仿宋_GB2312" w:cs="仿宋_GB2312"/>
          <w:sz w:val="32"/>
          <w:szCs w:val="32"/>
        </w:rPr>
        <w:t>投诉举报电话等信息，主动接受价格主管部门、市场监管部门、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行业主管</w:t>
      </w:r>
      <w:r>
        <w:rPr>
          <w:rFonts w:hint="eastAsia" w:ascii="仿宋_GB2312" w:hAnsi="仿宋_GB2312" w:eastAsia="仿宋_GB2312" w:cs="仿宋_GB2312"/>
          <w:sz w:val="32"/>
          <w:szCs w:val="32"/>
        </w:rPr>
        <w:t>部门及社会监督。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default" w:ascii="黑体" w:hAnsi="Times New Roman" w:eastAsia="黑体" w:cs="黑体"/>
          <w:bCs w:val="0"/>
          <w:color w:val="auto"/>
          <w:sz w:val="32"/>
          <w:szCs w:val="32"/>
          <w:lang w:val="en-US" w:eastAsia="zh-CN" w:bidi="ar-SA"/>
        </w:rPr>
      </w:pPr>
      <w:r>
        <w:rPr>
          <w:rFonts w:hint="eastAsia" w:ascii="黑体" w:hAnsi="Times New Roman" w:eastAsia="黑体" w:cs="黑体"/>
          <w:bCs w:val="0"/>
          <w:color w:val="auto"/>
          <w:sz w:val="32"/>
          <w:szCs w:val="32"/>
          <w:lang w:val="en-US" w:eastAsia="zh-CN" w:bidi="ar-SA"/>
        </w:rPr>
        <w:t>三、执行时间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本批复自发文之日起</w:t>
      </w:r>
      <w:r>
        <w:rPr>
          <w:rFonts w:hint="default" w:ascii="仿宋_GB2312" w:eastAsia="仿宋_GB2312" w:cs="仿宋_GB2312"/>
          <w:sz w:val="32"/>
          <w:szCs w:val="32"/>
          <w:lang w:eastAsia="zh-CN"/>
        </w:rPr>
        <w:t>执行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eastAsia="仿宋_GB2312" w:cs="仿宋_GB2312"/>
          <w:sz w:val="32"/>
          <w:szCs w:val="32"/>
          <w:lang w:eastAsia="zh-CN"/>
        </w:rPr>
      </w:pPr>
      <w:r>
        <w:rPr>
          <w:rFonts w:hint="default" w:ascii="仿宋_GB2312" w:eastAsia="仿宋_GB2312" w:cs="仿宋_GB2312"/>
          <w:sz w:val="32"/>
          <w:szCs w:val="32"/>
          <w:lang w:eastAsia="zh-CN"/>
        </w:rPr>
        <w:t>此复。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default" w:asci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eastAsia="仿宋_GB2312" w:cs="仿宋_GB2312"/>
          <w:sz w:val="32"/>
          <w:szCs w:val="32"/>
          <w:lang w:eastAsia="zh-CN"/>
        </w:rPr>
        <w:t>黑龙江省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 xml:space="preserve">大兴安岭地区行政公署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2026年9月</w:t>
      </w:r>
      <w:r>
        <w:rPr>
          <w:rFonts w:hint="default" w:ascii="仿宋_GB2312" w:eastAsia="仿宋_GB2312" w:cs="仿宋_GB2312"/>
          <w:sz w:val="32"/>
          <w:szCs w:val="32"/>
          <w:lang w:eastAsia="zh-CN"/>
        </w:rPr>
        <w:t>7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 xml:space="preserve">日  </w:t>
      </w:r>
      <w:r>
        <w:rPr>
          <w:rFonts w:hint="default" w:ascii="仿宋_GB2312" w:eastAsia="仿宋_GB2312" w:cs="仿宋_GB2312"/>
          <w:sz w:val="32"/>
          <w:szCs w:val="32"/>
          <w:lang w:eastAsia="zh-CN"/>
        </w:rPr>
        <w:t xml:space="preserve">    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 xml:space="preserve">    </w:t>
      </w:r>
    </w:p>
    <w:p/>
    <w:p>
      <w:pPr>
        <w:pStyle w:val="2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rPr>
          <w:rFonts w:hint="eastAsia"/>
          <w:lang w:eastAsia="zh-CN"/>
        </w:rPr>
      </w:pPr>
    </w:p>
    <w:p>
      <w:pPr>
        <w:pStyle w:val="2"/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pStyle w:val="2"/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pStyle w:val="2"/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pStyle w:val="2"/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pStyle w:val="2"/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pStyle w:val="2"/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pStyle w:val="2"/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pStyle w:val="2"/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pStyle w:val="2"/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pStyle w:val="2"/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pStyle w:val="2"/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pStyle w:val="2"/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pStyle w:val="2"/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pStyle w:val="2"/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pStyle w:val="2"/>
        <w:rPr>
          <w:rFonts w:hint="eastAsia"/>
          <w:lang w:eastAsia="zh-CN"/>
        </w:rPr>
      </w:pPr>
    </w:p>
    <w:p>
      <w:pPr>
        <w:pStyle w:val="2"/>
        <w:rPr>
          <w:rFonts w:hint="eastAsia"/>
          <w:lang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textAlignment w:val="auto"/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u w:val="none" w:color="00000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-88900</wp:posOffset>
                </wp:positionH>
                <wp:positionV relativeFrom="paragraph">
                  <wp:posOffset>389890</wp:posOffset>
                </wp:positionV>
                <wp:extent cx="5715000" cy="635"/>
                <wp:effectExtent l="0" t="0" r="0" b="0"/>
                <wp:wrapNone/>
                <wp:docPr id="10" name="直接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7pt;margin-top:30.7pt;height:0.05pt;width:450pt;z-index:251666432;mso-width-relative:page;mso-height-relative:page;" filled="f" stroked="t" coordsize="21600,21600" o:gfxdata="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FgAAAGRycy9QSwECFAAUAAAA&#10;CACHTuJAjVF4ANcAAAAJAQAADwAAAAAAAAABACAAAAA4AAAAZHJzL2Rvd25yZXYueG1sUEsBAhQA&#10;FAAAAAgAh07iQHh56a/dAQAAnQMAAA4AAAAAAAAAAQAgAAAAPAEAAGRycy9lMm9Eb2MueG1sUEsF&#10;BgAAAAAGAAYAWQEAAIs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u w:val="none" w:color="00000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-89535</wp:posOffset>
                </wp:positionH>
                <wp:positionV relativeFrom="paragraph">
                  <wp:posOffset>17780</wp:posOffset>
                </wp:positionV>
                <wp:extent cx="5715000" cy="635"/>
                <wp:effectExtent l="0" t="0" r="0" b="0"/>
                <wp:wrapNone/>
                <wp:docPr id="8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7.05pt;margin-top:1.4pt;height:0.05pt;width:450pt;z-index:251665408;mso-width-relative:page;mso-height-relative:page;" filled="f" stroked="t" coordsize="21600,21600" o:gfxdata="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BYAAABkcnMvUEsBAhQAFAAAAAgA&#10;h07iQB82MhbVAAAABwEAAA8AAAAAAAAAAQAgAAAAOAAAAGRycy9kb3ducmV2LnhtbFBLAQIUABQA&#10;AAAIAIdO4kCIOnIi3QEAAJsDAAAOAAAAAAAAAAEAIAAAADoBAABkcnMvZTJvRG9jLnhtbFBLBQYA&#10;AAAABgAGAFkBAACJ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大兴安岭地区行署办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eastAsia="zh-CN"/>
        </w:rPr>
        <w:t>公室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 xml:space="preserve">       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 xml:space="preserve">   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 xml:space="preserve">   </w:t>
      </w:r>
      <w:r>
        <w:rPr>
          <w:rFonts w:hint="default" w:ascii="仿宋_GB2312" w:hAnsi="仿宋_GB2312" w:eastAsia="仿宋_GB2312" w:cs="仿宋_GB2312"/>
          <w:b w:val="0"/>
          <w:bCs w:val="0"/>
          <w:sz w:val="28"/>
          <w:szCs w:val="28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 xml:space="preserve">   202</w:t>
      </w:r>
      <w:r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eastAsia="zh-CN"/>
        </w:rPr>
        <w:t>6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年</w:t>
      </w:r>
      <w:r>
        <w:rPr>
          <w:rFonts w:hint="default" w:ascii="仿宋_GB2312" w:hAnsi="仿宋_GB2312" w:eastAsia="仿宋_GB2312" w:cs="仿宋_GB2312"/>
          <w:b w:val="0"/>
          <w:bCs w:val="0"/>
          <w:sz w:val="28"/>
          <w:szCs w:val="28"/>
        </w:rPr>
        <w:t>9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月</w:t>
      </w:r>
      <w:r>
        <w:rPr>
          <w:rFonts w:hint="default" w:ascii="仿宋_GB2312" w:hAnsi="仿宋_GB2312" w:eastAsia="仿宋_GB2312" w:cs="仿宋_GB2312"/>
          <w:b w:val="0"/>
          <w:bCs w:val="0"/>
          <w:sz w:val="28"/>
          <w:szCs w:val="28"/>
        </w:rPr>
        <w:t>7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日印发</w:t>
      </w:r>
    </w:p>
    <w:sectPr>
      <w:footerReference r:id="rId4" w:type="default"/>
      <w:pgSz w:w="11906" w:h="16838"/>
      <w:pgMar w:top="2098" w:right="1474" w:bottom="1984" w:left="1587" w:header="851" w:footer="992" w:gutter="0"/>
      <w:pgNumType w:fmt="decimal" w:start="2"/>
      <w:cols w:space="0" w:num="1"/>
      <w:rtlGutter w:val="0"/>
      <w:docGrid w:type="lines" w:linePitch="70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409" w:lineRule="exact"/>
      <w:rPr>
        <w:rFonts w:ascii="仿宋" w:hAnsi="仿宋" w:eastAsia="仿宋" w:cs="仿宋"/>
        <w:sz w:val="31"/>
        <w:szCs w:val="31"/>
      </w:rPr>
    </w:pPr>
    <w:r>
      <w:rPr>
        <w:sz w:val="31"/>
      </w:rPr>
      <mc:AlternateContent>
        <mc:Choice Requires="wps">
          <w:drawing>
            <wp:anchor distT="0" distB="0" distL="114300" distR="114300" simplePos="0" relativeHeight="251922432" behindDoc="0" locked="0" layoutInCell="1" allowOverlap="1">
              <wp:simplePos x="0" y="0"/>
              <wp:positionH relativeFrom="margin">
                <wp:posOffset>30480</wp:posOffset>
              </wp:positionH>
              <wp:positionV relativeFrom="paragraph">
                <wp:posOffset>-250190</wp:posOffset>
              </wp:positionV>
              <wp:extent cx="518795" cy="403225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518795" cy="4032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default" w:eastAsiaTheme="minorEastAsia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lang w:val="en-US" w:eastAsia="zh-CN"/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false" anchor="t" anchorCtr="false" forceAA="false" upright="false" compatLnSpc="true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.4pt;margin-top:-19.7pt;height:31.75pt;width:40.85pt;mso-position-horizontal-relative:margin;z-index:251922432;mso-width-relative:page;mso-height-relative:page;" filled="f" stroked="f" coordsize="21600,21600" o:gfxdata="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FgAAAGRy&#10;cy9QSwECFAAUAAAACACHTuJAEn68jdYAAAAHAQAADwAAAAAAAAABACAAAAA4AAAAZHJzL2Rvd25y&#10;ZXYueG1sUEsBAhQAFAAAAAgAh07iQGKBWZYjAgAAKwQAAA4AAAAAAAAAAQAgAAAAOwEAAGRycy9l&#10;Mm9Eb2MueG1sUEsFBgAAAAAGAAYAWQEAANA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pStyle w:val="2"/>
                      <w:rPr>
                        <w:rFonts w:hint="default" w:eastAsiaTheme="minorEastAsia"/>
                        <w:lang w:val="en-US" w:eastAsia="zh-CN"/>
                      </w:rPr>
                    </w:pPr>
                    <w:r>
                      <w:rPr>
                        <w:rFonts w:hint="eastAsia"/>
                        <w:lang w:val="en-US" w:eastAsia="zh-CN"/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409" w:lineRule="exact"/>
      <w:rPr>
        <w:rFonts w:ascii="仿宋" w:hAnsi="仿宋" w:eastAsia="仿宋" w:cs="仿宋"/>
        <w:sz w:val="31"/>
        <w:szCs w:val="31"/>
      </w:rPr>
    </w:pPr>
    <w:r>
      <w:rPr>
        <w:sz w:val="31"/>
      </w:rPr>
      <mc:AlternateContent>
        <mc:Choice Requires="wps">
          <w:drawing>
            <wp:anchor distT="0" distB="0" distL="114300" distR="114300" simplePos="0" relativeHeight="25218969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-196215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15.45pt;height:144pt;width:144pt;mso-position-horizontal:outside;mso-position-horizontal-relative:margin;mso-wrap-style:none;z-index:252189696;mso-width-relative:page;mso-height-relative:page;" filled="f" stroked="f" coordsize="21600,21600" o:gfxdata="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FgAAAGRycy9QSwEC&#10;FAAUAAAACACHTuJATtI4Q9YAAAAIAQAADwAAAAAAAAABACAAAAA4AAAAZHJzL2Rvd25yZXYueG1s&#10;UEsBAhQAFAAAAAgAh07iQIDxM9IdAgAAKQQAAA4AAAAAAAAAAQAgAAAAOwEAAGRycy9lMm9Eb2Mu&#10;eG1sUEsFBgAAAAAGAAYAWQEAAMo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  <w:r>
      <w:rPr>
        <w:sz w:val="31"/>
      </w:rPr>
      <mc:AlternateContent>
        <mc:Choice Requires="wps">
          <w:drawing>
            <wp:anchor distT="0" distB="0" distL="114300" distR="114300" simplePos="0" relativeHeight="252188672" behindDoc="0" locked="0" layoutInCell="1" allowOverlap="1">
              <wp:simplePos x="0" y="0"/>
              <wp:positionH relativeFrom="margin">
                <wp:posOffset>30480</wp:posOffset>
              </wp:positionH>
              <wp:positionV relativeFrom="paragraph">
                <wp:posOffset>-250190</wp:posOffset>
              </wp:positionV>
              <wp:extent cx="518795" cy="403225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518795" cy="4032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default" w:eastAsiaTheme="minorEastAsia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lang w:val="en-US" w:eastAsia="zh-CN"/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false" anchor="t" anchorCtr="false" forceAA="false" upright="false" compatLnSpc="true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.4pt;margin-top:-19.7pt;height:31.75pt;width:40.85pt;mso-position-horizontal-relative:margin;z-index:252188672;mso-width-relative:page;mso-height-relative:page;" filled="f" stroked="f" coordsize="21600,21600" o:gfxdata="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FgAAAGRy&#10;cy9QSwECFAAUAAAACACHTuJAEn68jdYAAAAHAQAADwAAAAAAAAABACAAAAA4AAAAZHJzL2Rvd25y&#10;ZXYueG1sUEsBAhQAFAAAAAgAh07iQLXBA4gjAgAAKwQAAA4AAAAAAAAAAQAgAAAAOwEAAGRycy9l&#10;Mm9Eb2MueG1sUEsFBgAAAAAGAAYAWQEAANA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pStyle w:val="2"/>
                      <w:rPr>
                        <w:rFonts w:hint="default" w:eastAsiaTheme="minorEastAsia"/>
                        <w:lang w:val="en-US" w:eastAsia="zh-CN"/>
                      </w:rPr>
                    </w:pPr>
                    <w:r>
                      <w:rPr>
                        <w:rFonts w:hint="eastAsia"/>
                        <w:lang w:val="en-US" w:eastAsia="zh-CN"/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354"/>
  <w:displayHorizontalDrawingGridEvery w:val="1"/>
  <w:displayVerticalDrawingGridEvery w:val="2"/>
  <w:noPunctuationKerning w:val="true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g1MWYyZjM0MGVmOWJkMTY3OWUzMjIyNWM0YWFmMzEifQ=="/>
  </w:docVars>
  <w:rsids>
    <w:rsidRoot w:val="519F1114"/>
    <w:rsid w:val="00766354"/>
    <w:rsid w:val="04487067"/>
    <w:rsid w:val="070D3824"/>
    <w:rsid w:val="08855EA9"/>
    <w:rsid w:val="0A3851CE"/>
    <w:rsid w:val="0BCD50E1"/>
    <w:rsid w:val="0E270571"/>
    <w:rsid w:val="0EBE4F11"/>
    <w:rsid w:val="10601025"/>
    <w:rsid w:val="11883E53"/>
    <w:rsid w:val="13507C4D"/>
    <w:rsid w:val="138F0B1F"/>
    <w:rsid w:val="139525D9"/>
    <w:rsid w:val="16FA09A5"/>
    <w:rsid w:val="173870B1"/>
    <w:rsid w:val="18805260"/>
    <w:rsid w:val="197E5AC5"/>
    <w:rsid w:val="1A563640"/>
    <w:rsid w:val="1B0C0A88"/>
    <w:rsid w:val="1B485BA7"/>
    <w:rsid w:val="1BB05BB9"/>
    <w:rsid w:val="1D602D56"/>
    <w:rsid w:val="1E3D5D47"/>
    <w:rsid w:val="1E7E3BC8"/>
    <w:rsid w:val="1F2121D3"/>
    <w:rsid w:val="1F3025CC"/>
    <w:rsid w:val="1F546F50"/>
    <w:rsid w:val="20240A94"/>
    <w:rsid w:val="220A3A35"/>
    <w:rsid w:val="22A35694"/>
    <w:rsid w:val="22D623DA"/>
    <w:rsid w:val="237B69CA"/>
    <w:rsid w:val="25FA5EE8"/>
    <w:rsid w:val="26887D7C"/>
    <w:rsid w:val="28355CE1"/>
    <w:rsid w:val="29862A38"/>
    <w:rsid w:val="2B344126"/>
    <w:rsid w:val="2C5E51BB"/>
    <w:rsid w:val="2E331933"/>
    <w:rsid w:val="2E8A57EA"/>
    <w:rsid w:val="2F581430"/>
    <w:rsid w:val="2FFDD749"/>
    <w:rsid w:val="2FFF2CEE"/>
    <w:rsid w:val="2FFF60B6"/>
    <w:rsid w:val="30121DEE"/>
    <w:rsid w:val="31800C17"/>
    <w:rsid w:val="31950990"/>
    <w:rsid w:val="331C6CDA"/>
    <w:rsid w:val="33A64101"/>
    <w:rsid w:val="36CF5679"/>
    <w:rsid w:val="36FF3A83"/>
    <w:rsid w:val="38C60FFD"/>
    <w:rsid w:val="39003169"/>
    <w:rsid w:val="3A0F69B6"/>
    <w:rsid w:val="3A7F4B06"/>
    <w:rsid w:val="3B9E0B07"/>
    <w:rsid w:val="3BB940F8"/>
    <w:rsid w:val="3BCBDFBA"/>
    <w:rsid w:val="3C1513FA"/>
    <w:rsid w:val="3CE31C11"/>
    <w:rsid w:val="3D205262"/>
    <w:rsid w:val="3F7FC9D0"/>
    <w:rsid w:val="40155F72"/>
    <w:rsid w:val="42131118"/>
    <w:rsid w:val="43CFDF6B"/>
    <w:rsid w:val="44250560"/>
    <w:rsid w:val="448A6B79"/>
    <w:rsid w:val="44C45FCB"/>
    <w:rsid w:val="483A63D2"/>
    <w:rsid w:val="49397A24"/>
    <w:rsid w:val="4B823782"/>
    <w:rsid w:val="4C0309E6"/>
    <w:rsid w:val="4DC5711D"/>
    <w:rsid w:val="4E380879"/>
    <w:rsid w:val="4E915170"/>
    <w:rsid w:val="4EB66FD8"/>
    <w:rsid w:val="4FC60E49"/>
    <w:rsid w:val="519F1114"/>
    <w:rsid w:val="525A21D0"/>
    <w:rsid w:val="52795D32"/>
    <w:rsid w:val="52DF95B7"/>
    <w:rsid w:val="52FF5F8B"/>
    <w:rsid w:val="53FDF41F"/>
    <w:rsid w:val="543839BE"/>
    <w:rsid w:val="548051B1"/>
    <w:rsid w:val="5559450E"/>
    <w:rsid w:val="561F417C"/>
    <w:rsid w:val="569357FD"/>
    <w:rsid w:val="56FC3B73"/>
    <w:rsid w:val="58A727BF"/>
    <w:rsid w:val="593A0E1B"/>
    <w:rsid w:val="59D83A25"/>
    <w:rsid w:val="5BFE0957"/>
    <w:rsid w:val="5DBEE54B"/>
    <w:rsid w:val="5EC0115A"/>
    <w:rsid w:val="5F25DFB3"/>
    <w:rsid w:val="5FDB3EC1"/>
    <w:rsid w:val="5FF81680"/>
    <w:rsid w:val="604F6C39"/>
    <w:rsid w:val="60A92A6A"/>
    <w:rsid w:val="60D65160"/>
    <w:rsid w:val="61C40F61"/>
    <w:rsid w:val="640F0BB9"/>
    <w:rsid w:val="67ABE312"/>
    <w:rsid w:val="6AA05BF2"/>
    <w:rsid w:val="6B7D1523"/>
    <w:rsid w:val="6D6A3304"/>
    <w:rsid w:val="6D6F89BB"/>
    <w:rsid w:val="6E1F58A5"/>
    <w:rsid w:val="6EA14B04"/>
    <w:rsid w:val="6EEE17DC"/>
    <w:rsid w:val="6EFE7023"/>
    <w:rsid w:val="6F297204"/>
    <w:rsid w:val="6FD5473A"/>
    <w:rsid w:val="71FF23E1"/>
    <w:rsid w:val="71FF7054"/>
    <w:rsid w:val="72435ED2"/>
    <w:rsid w:val="72B1108D"/>
    <w:rsid w:val="732B471B"/>
    <w:rsid w:val="74C218BA"/>
    <w:rsid w:val="74EB2C86"/>
    <w:rsid w:val="75EE607A"/>
    <w:rsid w:val="760C32EE"/>
    <w:rsid w:val="76A834CD"/>
    <w:rsid w:val="795124C5"/>
    <w:rsid w:val="797D616D"/>
    <w:rsid w:val="7A76298D"/>
    <w:rsid w:val="7B193F76"/>
    <w:rsid w:val="7B75B174"/>
    <w:rsid w:val="7BC57958"/>
    <w:rsid w:val="7BF33008"/>
    <w:rsid w:val="7BFF25DB"/>
    <w:rsid w:val="7BFFE3B9"/>
    <w:rsid w:val="7CE45676"/>
    <w:rsid w:val="7CEF723D"/>
    <w:rsid w:val="7D67CED4"/>
    <w:rsid w:val="7DF700C9"/>
    <w:rsid w:val="7DFE5584"/>
    <w:rsid w:val="7E5F26BC"/>
    <w:rsid w:val="7E5F3F6A"/>
    <w:rsid w:val="7E6C620A"/>
    <w:rsid w:val="7EEB1B16"/>
    <w:rsid w:val="7F7F1B02"/>
    <w:rsid w:val="7F9B17BB"/>
    <w:rsid w:val="7FAA39CD"/>
    <w:rsid w:val="7FCFE05D"/>
    <w:rsid w:val="7FD83651"/>
    <w:rsid w:val="7FE598B2"/>
    <w:rsid w:val="7FF73B7C"/>
    <w:rsid w:val="7FFB8F11"/>
    <w:rsid w:val="7FFCFC09"/>
    <w:rsid w:val="8B7B0DC6"/>
    <w:rsid w:val="8DEBD44A"/>
    <w:rsid w:val="9FF7EC08"/>
    <w:rsid w:val="A7330D80"/>
    <w:rsid w:val="A76FF63D"/>
    <w:rsid w:val="AF59AE92"/>
    <w:rsid w:val="AFFB8BF8"/>
    <w:rsid w:val="B3D52465"/>
    <w:rsid w:val="B4FF4BC8"/>
    <w:rsid w:val="B55688E7"/>
    <w:rsid w:val="B6F52494"/>
    <w:rsid w:val="BBEF8777"/>
    <w:rsid w:val="BEDDF9FC"/>
    <w:rsid w:val="BEFE1B61"/>
    <w:rsid w:val="CAF7DCE0"/>
    <w:rsid w:val="E0E5DE26"/>
    <w:rsid w:val="E8DBCF7A"/>
    <w:rsid w:val="EADF41FD"/>
    <w:rsid w:val="EF589A31"/>
    <w:rsid w:val="F0BE44FE"/>
    <w:rsid w:val="F36B23E2"/>
    <w:rsid w:val="F69D88E5"/>
    <w:rsid w:val="F77FA0C6"/>
    <w:rsid w:val="F7BBCD7D"/>
    <w:rsid w:val="F7DF0F6C"/>
    <w:rsid w:val="F7FC53C7"/>
    <w:rsid w:val="F7FF3861"/>
    <w:rsid w:val="F7FFA232"/>
    <w:rsid w:val="F9D124AF"/>
    <w:rsid w:val="FAA5FF50"/>
    <w:rsid w:val="FBB236B4"/>
    <w:rsid w:val="FCA368CA"/>
    <w:rsid w:val="FD4D0756"/>
    <w:rsid w:val="FDFF4D63"/>
    <w:rsid w:val="FE33B6CA"/>
    <w:rsid w:val="FEB31D9E"/>
    <w:rsid w:val="FEFFD495"/>
    <w:rsid w:val="FF263B2C"/>
    <w:rsid w:val="FF6FB4B5"/>
    <w:rsid w:val="FFFE38F6"/>
    <w:rsid w:val="FFFE72DE"/>
    <w:rsid w:val="FFFECB60"/>
    <w:rsid w:val="FFFFC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cs="方正小标宋简体" w:asciiTheme="minorHAnsi" w:hAnsiTheme="minorHAnsi" w:eastAsiaTheme="minorEastAsia"/>
      <w:kern w:val="13"/>
      <w:sz w:val="52"/>
      <w:szCs w:val="5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4">
    <w:name w:val="heading 2"/>
    <w:basedOn w:val="1"/>
    <w:next w:val="1"/>
    <w:qFormat/>
    <w:uiPriority w:val="9"/>
    <w:pPr>
      <w:keepNext/>
      <w:keepLines/>
      <w:widowControl/>
      <w:spacing w:before="260" w:after="260" w:line="416" w:lineRule="auto"/>
      <w:jc w:val="left"/>
      <w:outlineLvl w:val="1"/>
    </w:pPr>
    <w:rPr>
      <w:rFonts w:ascii="等线 Light" w:hAnsi="等线 Light" w:eastAsia="等线 Light"/>
      <w:b/>
      <w:bCs/>
      <w:kern w:val="0"/>
      <w:sz w:val="32"/>
      <w:szCs w:val="32"/>
    </w:rPr>
  </w:style>
  <w:style w:type="character" w:default="1" w:styleId="16">
    <w:name w:val="Default Paragraph Font"/>
    <w:semiHidden/>
    <w:qFormat/>
    <w:uiPriority w:val="0"/>
  </w:style>
  <w:style w:type="table" w:default="1" w:styleId="1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table of authorities"/>
    <w:basedOn w:val="1"/>
    <w:next w:val="1"/>
    <w:qFormat/>
    <w:uiPriority w:val="0"/>
    <w:pPr>
      <w:ind w:left="420" w:leftChars="200"/>
    </w:pPr>
  </w:style>
  <w:style w:type="paragraph" w:styleId="6">
    <w:name w:val="Normal Indent"/>
    <w:basedOn w:val="1"/>
    <w:qFormat/>
    <w:uiPriority w:val="0"/>
    <w:pPr>
      <w:ind w:firstLine="630"/>
    </w:pPr>
    <w:rPr>
      <w:kern w:val="0"/>
    </w:rPr>
  </w:style>
  <w:style w:type="paragraph" w:styleId="7">
    <w:name w:val="Body Text"/>
    <w:basedOn w:val="1"/>
    <w:next w:val="8"/>
    <w:semiHidden/>
    <w:unhideWhenUsed/>
    <w:qFormat/>
    <w:uiPriority w:val="99"/>
    <w:pPr>
      <w:spacing w:after="120"/>
    </w:pPr>
  </w:style>
  <w:style w:type="paragraph" w:styleId="8">
    <w:name w:val="Date"/>
    <w:basedOn w:val="1"/>
    <w:next w:val="1"/>
    <w:qFormat/>
    <w:uiPriority w:val="0"/>
    <w:pPr>
      <w:ind w:left="100" w:leftChars="2500"/>
    </w:pPr>
    <w:rPr>
      <w:rFonts w:ascii="Times New Roman" w:hAnsi="Times New Roman" w:eastAsia="宋体" w:cs="Times New Roman"/>
    </w:rPr>
  </w:style>
  <w:style w:type="paragraph" w:styleId="9">
    <w:name w:val="Body Text Indent"/>
    <w:basedOn w:val="1"/>
    <w:qFormat/>
    <w:uiPriority w:val="0"/>
    <w:pPr>
      <w:spacing w:after="120"/>
      <w:ind w:left="420" w:leftChars="200"/>
    </w:pPr>
  </w:style>
  <w:style w:type="paragraph" w:styleId="10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1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12">
    <w:name w:val="Body Text First Indent"/>
    <w:basedOn w:val="7"/>
    <w:next w:val="1"/>
    <w:qFormat/>
    <w:uiPriority w:val="0"/>
    <w:pPr>
      <w:tabs>
        <w:tab w:val="left" w:pos="3972"/>
      </w:tabs>
      <w:spacing w:after="0" w:afterLines="0" w:line="588" w:lineRule="exact"/>
      <w:ind w:firstLine="880" w:firstLineChars="200"/>
    </w:pPr>
  </w:style>
  <w:style w:type="paragraph" w:styleId="13">
    <w:name w:val="Body Text First Indent 2"/>
    <w:basedOn w:val="9"/>
    <w:qFormat/>
    <w:uiPriority w:val="0"/>
    <w:pPr>
      <w:ind w:firstLine="420" w:firstLineChars="200"/>
    </w:pPr>
  </w:style>
  <w:style w:type="table" w:styleId="15">
    <w:name w:val="Table Grid"/>
    <w:basedOn w:val="1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Emphasis"/>
    <w:basedOn w:val="16"/>
    <w:qFormat/>
    <w:uiPriority w:val="0"/>
  </w:style>
  <w:style w:type="character" w:styleId="18">
    <w:name w:val="Hyperlink"/>
    <w:basedOn w:val="16"/>
    <w:qFormat/>
    <w:uiPriority w:val="0"/>
    <w:rPr>
      <w:color w:val="0000FF"/>
      <w:u w:val="single"/>
    </w:rPr>
  </w:style>
  <w:style w:type="paragraph" w:customStyle="1" w:styleId="19">
    <w:name w:val="目录 81"/>
    <w:next w:val="1"/>
    <w:qFormat/>
    <w:uiPriority w:val="99"/>
    <w:pPr>
      <w:wordWrap w:val="0"/>
      <w:ind w:left="2975"/>
      <w:jc w:val="both"/>
    </w:pPr>
    <w:rPr>
      <w:rFonts w:ascii="Times New Roman" w:hAnsi="Times New Roman" w:eastAsia="宋体" w:cs="Times New Roman"/>
      <w:sz w:val="21"/>
      <w:lang w:val="en-US" w:eastAsia="zh-CN" w:bidi="ar-SA"/>
    </w:rPr>
  </w:style>
  <w:style w:type="paragraph" w:customStyle="1" w:styleId="20">
    <w:name w:val="列出段落1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0"/>
    </w:rPr>
  </w:style>
  <w:style w:type="character" w:customStyle="1" w:styleId="21">
    <w:name w:val="NormalCharacter"/>
    <w:qFormat/>
    <w:uiPriority w:val="0"/>
    <w:rPr>
      <w:rFonts w:ascii="Times New Roman" w:hAnsi="Times New Roman" w:eastAsia="宋体"/>
    </w:rPr>
  </w:style>
  <w:style w:type="paragraph" w:customStyle="1" w:styleId="22">
    <w:name w:val="样式 文字 + 首行缩进:  2 字符3"/>
    <w:basedOn w:val="1"/>
    <w:qFormat/>
    <w:uiPriority w:val="0"/>
    <w:pPr>
      <w:spacing w:line="360" w:lineRule="auto"/>
      <w:jc w:val="left"/>
    </w:pPr>
    <w:rPr>
      <w:rFonts w:ascii="等线" w:hAnsi="等线" w:eastAsia="等线"/>
      <w:sz w:val="28"/>
      <w:szCs w:val="28"/>
    </w:rPr>
  </w:style>
  <w:style w:type="table" w:customStyle="1" w:styleId="23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4">
    <w:name w:val="Body text|1"/>
    <w:basedOn w:val="1"/>
    <w:qFormat/>
    <w:uiPriority w:val="0"/>
    <w:pPr>
      <w:widowControl w:val="0"/>
      <w:shd w:val="clear" w:color="auto" w:fill="auto"/>
      <w:spacing w:after="340" w:line="480" w:lineRule="auto"/>
      <w:ind w:firstLine="400"/>
    </w:pPr>
    <w:rPr>
      <w:rFonts w:ascii="宋体" w:hAnsi="宋体" w:eastAsia="宋体" w:cs="宋体"/>
      <w:sz w:val="22"/>
      <w:szCs w:val="22"/>
      <w:u w:val="none"/>
      <w:shd w:val="clear" w:color="auto" w:fill="auto"/>
      <w:lang w:val="zh-TW" w:eastAsia="zh-TW" w:bidi="zh-TW"/>
    </w:rPr>
  </w:style>
  <w:style w:type="paragraph" w:customStyle="1" w:styleId="25">
    <w:name w:val="Heading #1|1"/>
    <w:basedOn w:val="1"/>
    <w:qFormat/>
    <w:uiPriority w:val="0"/>
    <w:pPr>
      <w:widowControl w:val="0"/>
      <w:shd w:val="clear" w:color="auto" w:fill="auto"/>
      <w:spacing w:after="190"/>
      <w:outlineLvl w:val="0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26">
    <w:name w:val="首页1"/>
    <w:basedOn w:val="1"/>
    <w:qFormat/>
    <w:uiPriority w:val="0"/>
    <w:rPr>
      <w:rFonts w:ascii="宋体" w:hAnsi="宋体" w:eastAsia="宋体" w:cs="Times New Roman"/>
      <w:szCs w:val="21"/>
    </w:rPr>
  </w:style>
  <w:style w:type="paragraph" w:customStyle="1" w:styleId="27">
    <w:name w:val="说明1"/>
    <w:basedOn w:val="1"/>
    <w:next w:val="1"/>
    <w:qFormat/>
    <w:uiPriority w:val="0"/>
    <w:pPr>
      <w:widowControl/>
      <w:spacing w:before="100" w:beforeAutospacing="1" w:after="100" w:afterAutospacing="1"/>
      <w:ind w:left="283"/>
      <w:jc w:val="left"/>
    </w:pPr>
    <w:rPr>
      <w:rFonts w:ascii="宋体" w:hAnsi="宋体" w:eastAsia="宋体" w:cs="Arial"/>
      <w:b/>
      <w:kern w:val="0"/>
      <w:szCs w:val="21"/>
    </w:rPr>
  </w:style>
  <w:style w:type="paragraph" w:customStyle="1" w:styleId="28">
    <w:name w:val="秘密紧急"/>
    <w:basedOn w:val="1"/>
    <w:qFormat/>
    <w:uiPriority w:val="0"/>
    <w:pPr>
      <w:jc w:val="right"/>
    </w:pPr>
    <w:rPr>
      <w:rFonts w:ascii="黑体" w:eastAsia="黑体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1242</Words>
  <Characters>1459</Characters>
  <Lines>0</Lines>
  <Paragraphs>0</Paragraphs>
  <TotalTime>5</TotalTime>
  <ScaleCrop>false</ScaleCrop>
  <LinksUpToDate>false</LinksUpToDate>
  <CharactersWithSpaces>1517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2022-09-10T15:03:00Z</dcterms:created>
  <dc:creator>小明</dc:creator>
  <cp:lastModifiedBy>dxal</cp:lastModifiedBy>
  <cp:lastPrinted>2026-09-07T23:31:00Z</cp:lastPrinted>
  <dcterms:modified xsi:type="dcterms:W3CDTF">2026-09-08T11:14:25Z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ICV">
    <vt:lpwstr>33AFF6B345124E2F83D86669684BEE0F</vt:lpwstr>
  </property>
</Properties>
</file>