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hint="eastAsia" w:ascii="Calibri" w:hAnsi="Calibri" w:eastAsia="方正小标宋简体" w:cs="Times New Roman"/>
          <w:spacing w:val="28"/>
          <w:kern w:val="2"/>
          <w:sz w:val="21"/>
          <w:szCs w:val="24"/>
          <w:lang w:val="en-US" w:eastAsia="zh-CN" w:bidi="ar-SA"/>
        </w:rPr>
      </w:pPr>
      <w:bookmarkStart w:id="0" w:name="_GoBack"/>
      <w:bookmarkEnd w:id="0"/>
    </w:p>
    <w:p>
      <w:pPr>
        <w:keepNext w:val="0"/>
        <w:keepLines w:val="0"/>
        <w:pageBreakBefore w:val="0"/>
        <w:widowControl w:val="0"/>
        <w:tabs>
          <w:tab w:val="left" w:pos="1965"/>
          <w:tab w:val="right" w:pos="8965"/>
        </w:tabs>
        <w:kinsoku/>
        <w:wordWrap w:val="0"/>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rPr>
      </w:pPr>
      <w:r>
        <w:rPr>
          <w:rFonts w:hint="eastAsia"/>
          <w:spacing w:val="74"/>
          <w:sz w:val="32"/>
          <w:lang w:val="en-US" w:eastAsia="zh-CN"/>
        </w:rPr>
        <w:t xml:space="preserve">             </w:t>
      </w:r>
      <w:r>
        <w:rPr>
          <w:rFonts w:hint="default"/>
          <w:spacing w:val="74"/>
          <w:sz w:val="32"/>
          <w:lang w:eastAsia="zh-CN"/>
        </w:rPr>
        <w:t xml:space="preserve"> </w:t>
      </w:r>
      <w:r>
        <w:rPr>
          <w:rFonts w:hint="eastAsia"/>
          <w:spacing w:val="74"/>
          <w:sz w:val="32"/>
          <w:lang w:val="en-US" w:eastAsia="zh-CN"/>
        </w:rPr>
        <w:t xml:space="preserve">     </w:t>
      </w:r>
      <w:r>
        <w:rPr>
          <w:rFonts w:hint="eastAsia" w:ascii="仿宋_GB2312" w:hAnsi="宋体" w:eastAsia="仿宋_GB2312" w:cs="宋体"/>
          <w:b w:val="0"/>
          <w:bCs w:val="0"/>
          <w:spacing w:val="12"/>
          <w:sz w:val="32"/>
          <w:szCs w:val="32"/>
          <w:lang w:eastAsia="zh-CN"/>
        </w:rPr>
        <w:t>署办函</w:t>
      </w:r>
      <w:r>
        <w:rPr>
          <w:rFonts w:hint="eastAsia" w:ascii="仿宋_GB2312" w:hAnsi="宋体" w:eastAsia="仿宋_GB2312" w:cs="宋体"/>
          <w:b w:val="0"/>
          <w:bCs w:val="0"/>
          <w:spacing w:val="12"/>
          <w:sz w:val="32"/>
          <w:szCs w:val="32"/>
        </w:rPr>
        <w:t>〔20</w:t>
      </w:r>
      <w:r>
        <w:rPr>
          <w:rFonts w:hint="eastAsia" w:ascii="仿宋_GB2312" w:hAnsi="宋体" w:eastAsia="仿宋_GB2312" w:cs="宋体"/>
          <w:b w:val="0"/>
          <w:bCs w:val="0"/>
          <w:spacing w:val="12"/>
          <w:sz w:val="32"/>
          <w:szCs w:val="32"/>
          <w:lang w:val="en-US" w:eastAsia="zh-CN"/>
        </w:rPr>
        <w:t>2</w:t>
      </w:r>
      <w:r>
        <w:rPr>
          <w:rFonts w:hint="default" w:ascii="仿宋_GB2312" w:hAnsi="宋体" w:eastAsia="仿宋_GB2312" w:cs="宋体"/>
          <w:b w:val="0"/>
          <w:bCs w:val="0"/>
          <w:spacing w:val="12"/>
          <w:sz w:val="32"/>
          <w:szCs w:val="32"/>
          <w:lang w:eastAsia="zh-CN"/>
        </w:rPr>
        <w:t>6</w:t>
      </w:r>
      <w:r>
        <w:rPr>
          <w:rFonts w:hint="eastAsia" w:ascii="仿宋_GB2312" w:hAnsi="宋体" w:eastAsia="仿宋_GB2312" w:cs="宋体"/>
          <w:b w:val="0"/>
          <w:bCs w:val="0"/>
          <w:spacing w:val="12"/>
          <w:sz w:val="32"/>
          <w:szCs w:val="32"/>
        </w:rPr>
        <w:t>〕</w:t>
      </w:r>
      <w:r>
        <w:rPr>
          <w:rFonts w:hint="default" w:ascii="仿宋_GB2312" w:hAnsi="宋体" w:eastAsia="仿宋_GB2312" w:cs="宋体"/>
          <w:b w:val="0"/>
          <w:bCs w:val="0"/>
          <w:spacing w:val="12"/>
          <w:sz w:val="32"/>
          <w:szCs w:val="32"/>
        </w:rPr>
        <w:t>1</w:t>
      </w:r>
      <w:r>
        <w:rPr>
          <w:rFonts w:hint="eastAsia" w:ascii="仿宋_GB2312" w:hAnsi="宋体" w:eastAsia="仿宋_GB2312" w:cs="宋体"/>
          <w:b w:val="0"/>
          <w:bCs w:val="0"/>
          <w:spacing w:val="12"/>
          <w:sz w:val="32"/>
          <w:szCs w:val="32"/>
        </w:rPr>
        <w:t>号</w:t>
      </w:r>
    </w:p>
    <w:p>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p>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p>
      <w:pPr>
        <w:keepNext w:val="0"/>
        <w:keepLines w:val="0"/>
        <w:pageBreakBefore w:val="0"/>
        <w:widowControl/>
        <w:kinsoku/>
        <w:overflowPunct/>
        <w:topLinePunct w:val="0"/>
        <w:autoSpaceDE/>
        <w:autoSpaceDN/>
        <w:bidi w:val="0"/>
        <w:adjustRightInd/>
        <w:snapToGrid/>
        <w:spacing w:line="640" w:lineRule="exact"/>
        <w:jc w:val="center"/>
        <w:textAlignment w:val="auto"/>
        <w:rPr>
          <w:rFonts w:hint="default" w:ascii="方正小标宋简体" w:eastAsia="方正小标宋简体" w:cs="宋体" w:hAnsiTheme="majorEastAsia"/>
          <w:b w:val="0"/>
          <w:bCs w:val="0"/>
          <w:color w:val="333333"/>
          <w:kern w:val="0"/>
          <w:sz w:val="44"/>
          <w:szCs w:val="44"/>
        </w:rPr>
      </w:pPr>
      <w:r>
        <w:rPr>
          <w:rFonts w:hint="default" w:ascii="方正小标宋简体" w:eastAsia="方正小标宋简体" w:cs="宋体" w:hAnsiTheme="majorEastAsia"/>
          <w:b w:val="0"/>
          <w:bCs w:val="0"/>
          <w:color w:val="333333"/>
          <w:kern w:val="0"/>
          <w:sz w:val="44"/>
          <w:szCs w:val="44"/>
        </w:rPr>
        <w:t>大兴安岭地区行署办公室</w:t>
      </w:r>
    </w:p>
    <w:p>
      <w:pPr>
        <w:keepNext w:val="0"/>
        <w:keepLines w:val="0"/>
        <w:pageBreakBefore w:val="0"/>
        <w:widowControl/>
        <w:kinsoku/>
        <w:overflowPunct/>
        <w:topLinePunct w:val="0"/>
        <w:autoSpaceDE/>
        <w:autoSpaceDN/>
        <w:bidi w:val="0"/>
        <w:adjustRightInd/>
        <w:snapToGrid/>
        <w:spacing w:line="640" w:lineRule="exact"/>
        <w:jc w:val="center"/>
        <w:textAlignment w:val="auto"/>
        <w:rPr>
          <w:rFonts w:ascii="方正小标宋简体" w:eastAsia="方正小标宋简体" w:cs="宋体" w:hAnsiTheme="majorEastAsia"/>
          <w:b w:val="0"/>
          <w:bCs w:val="0"/>
          <w:color w:val="333333"/>
          <w:kern w:val="0"/>
          <w:sz w:val="44"/>
          <w:szCs w:val="44"/>
        </w:rPr>
      </w:pPr>
      <w:r>
        <w:rPr>
          <w:rFonts w:hint="eastAsia" w:ascii="方正小标宋简体" w:eastAsia="方正小标宋简体" w:cs="宋体" w:hAnsiTheme="majorEastAsia"/>
          <w:b w:val="0"/>
          <w:bCs w:val="0"/>
          <w:color w:val="333333"/>
          <w:kern w:val="0"/>
          <w:sz w:val="44"/>
          <w:szCs w:val="44"/>
        </w:rPr>
        <w:t>关于</w:t>
      </w:r>
      <w:r>
        <w:rPr>
          <w:rFonts w:hint="eastAsia" w:ascii="方正小标宋简体" w:eastAsia="方正小标宋简体" w:cs="宋体" w:hAnsiTheme="majorEastAsia"/>
          <w:b w:val="0"/>
          <w:bCs w:val="0"/>
          <w:color w:val="333333"/>
          <w:kern w:val="0"/>
          <w:sz w:val="44"/>
          <w:szCs w:val="44"/>
          <w:lang w:val="en-US" w:eastAsia="zh-CN"/>
        </w:rPr>
        <w:t>印发</w:t>
      </w:r>
      <w:r>
        <w:rPr>
          <w:rFonts w:hint="eastAsia" w:ascii="方正小标宋简体" w:eastAsia="方正小标宋简体" w:cs="宋体" w:hAnsiTheme="majorEastAsia"/>
          <w:b w:val="0"/>
          <w:bCs w:val="0"/>
          <w:color w:val="333333"/>
          <w:kern w:val="0"/>
          <w:sz w:val="44"/>
          <w:szCs w:val="44"/>
        </w:rPr>
        <w:t>202</w:t>
      </w:r>
      <w:r>
        <w:rPr>
          <w:rFonts w:hint="eastAsia" w:ascii="方正小标宋简体" w:eastAsia="方正小标宋简体" w:cs="宋体" w:hAnsiTheme="majorEastAsia"/>
          <w:b w:val="0"/>
          <w:bCs w:val="0"/>
          <w:color w:val="333333"/>
          <w:kern w:val="0"/>
          <w:sz w:val="44"/>
          <w:szCs w:val="44"/>
          <w:lang w:val="en-US" w:eastAsia="zh-CN"/>
        </w:rPr>
        <w:t>6</w:t>
      </w:r>
      <w:r>
        <w:rPr>
          <w:rFonts w:hint="eastAsia" w:ascii="方正小标宋简体" w:eastAsia="方正小标宋简体" w:cs="宋体" w:hAnsiTheme="majorEastAsia"/>
          <w:b w:val="0"/>
          <w:bCs w:val="0"/>
          <w:color w:val="333333"/>
          <w:kern w:val="0"/>
          <w:sz w:val="44"/>
          <w:szCs w:val="44"/>
        </w:rPr>
        <w:t>年度行署常务会议</w:t>
      </w:r>
    </w:p>
    <w:p>
      <w:pPr>
        <w:keepNext w:val="0"/>
        <w:keepLines w:val="0"/>
        <w:pageBreakBefore w:val="0"/>
        <w:widowControl/>
        <w:kinsoku/>
        <w:wordWrap w:val="0"/>
        <w:overflowPunct/>
        <w:topLinePunct w:val="0"/>
        <w:autoSpaceDE/>
        <w:autoSpaceDN/>
        <w:bidi w:val="0"/>
        <w:adjustRightInd/>
        <w:snapToGrid/>
        <w:spacing w:line="640" w:lineRule="exact"/>
        <w:jc w:val="center"/>
        <w:textAlignment w:val="auto"/>
        <w:rPr>
          <w:rFonts w:ascii="方正小标宋简体" w:eastAsia="方正小标宋简体" w:cs="宋体" w:hAnsiTheme="majorEastAsia"/>
          <w:b w:val="0"/>
          <w:bCs w:val="0"/>
          <w:color w:val="333333"/>
          <w:kern w:val="0"/>
          <w:sz w:val="44"/>
          <w:szCs w:val="44"/>
        </w:rPr>
      </w:pPr>
      <w:r>
        <w:rPr>
          <w:rFonts w:hint="eastAsia" w:ascii="方正小标宋简体" w:eastAsia="方正小标宋简体" w:cs="宋体" w:hAnsiTheme="majorEastAsia"/>
          <w:b w:val="0"/>
          <w:bCs w:val="0"/>
          <w:color w:val="333333"/>
          <w:kern w:val="0"/>
          <w:sz w:val="44"/>
          <w:szCs w:val="44"/>
        </w:rPr>
        <w:t>会前学法计划的通知</w:t>
      </w:r>
    </w:p>
    <w:p>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ascii="仿宋" w:hAnsi="仿宋" w:eastAsia="仿宋" w:cs="宋体"/>
          <w:b w:val="0"/>
          <w:bCs w:val="0"/>
          <w:color w:val="333333"/>
          <w:kern w:val="0"/>
          <w:sz w:val="32"/>
          <w:szCs w:val="32"/>
        </w:rPr>
      </w:pPr>
    </w:p>
    <w:p>
      <w:pPr>
        <w:keepNext w:val="0"/>
        <w:keepLines w:val="0"/>
        <w:pageBreakBefore w:val="0"/>
        <w:widowControl/>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地直各单位：</w:t>
      </w:r>
    </w:p>
    <w:p>
      <w:pPr>
        <w:keepNext w:val="0"/>
        <w:keepLines w:val="0"/>
        <w:pageBreakBefore w:val="0"/>
        <w:widowControl/>
        <w:kinsoku/>
        <w:overflowPunct/>
        <w:topLinePunct w:val="0"/>
        <w:autoSpaceDE/>
        <w:autoSpaceDN/>
        <w:bidi w:val="0"/>
        <w:adjustRightInd/>
        <w:snapToGrid/>
        <w:spacing w:line="560" w:lineRule="exact"/>
        <w:ind w:firstLine="585"/>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rPr>
        <w:t>按照《黑龙江省人民政府办公厅关于政府常务会议会前学法的通知》（黑政办函〔2018〕25号）</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领导干部要做尊法学法守法用法的表率，增强依法行政意识，提高运用法治思维和方式处理问题能力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的要求，</w:t>
      </w:r>
      <w:r>
        <w:rPr>
          <w:rFonts w:hint="eastAsia" w:ascii="仿宋_GB2312" w:hAnsi="仿宋_GB2312" w:eastAsia="仿宋_GB2312" w:cs="仿宋_GB2312"/>
          <w:b w:val="0"/>
          <w:bCs w:val="0"/>
          <w:color w:val="auto"/>
          <w:kern w:val="0"/>
          <w:sz w:val="32"/>
          <w:szCs w:val="32"/>
        </w:rPr>
        <w:t>为了全面推进依法行政，加快法治政府建设步伐</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sz w:val="32"/>
          <w:szCs w:val="32"/>
          <w:lang w:eastAsia="zh-CN"/>
        </w:rPr>
        <w:t>地直各单位</w:t>
      </w:r>
      <w:r>
        <w:rPr>
          <w:rFonts w:hint="eastAsia" w:ascii="仿宋_GB2312" w:hAnsi="仿宋_GB2312" w:eastAsia="仿宋_GB2312" w:cs="仿宋_GB2312"/>
          <w:b w:val="0"/>
          <w:bCs w:val="0"/>
          <w:color w:val="auto"/>
          <w:sz w:val="32"/>
          <w:szCs w:val="32"/>
        </w:rPr>
        <w:t>领导干部要充分认识</w:t>
      </w:r>
      <w:r>
        <w:rPr>
          <w:rFonts w:hint="eastAsia" w:ascii="仿宋_GB2312" w:hAnsi="仿宋_GB2312" w:eastAsia="仿宋_GB2312" w:cs="仿宋_GB2312"/>
          <w:b w:val="0"/>
          <w:bCs w:val="0"/>
          <w:color w:val="auto"/>
          <w:sz w:val="32"/>
          <w:szCs w:val="32"/>
          <w:lang w:eastAsia="zh-CN"/>
        </w:rPr>
        <w:t>行署</w:t>
      </w:r>
      <w:r>
        <w:rPr>
          <w:rFonts w:hint="eastAsia" w:ascii="仿宋_GB2312" w:hAnsi="仿宋_GB2312" w:eastAsia="仿宋_GB2312" w:cs="仿宋_GB2312"/>
          <w:b w:val="0"/>
          <w:bCs w:val="0"/>
          <w:color w:val="auto"/>
          <w:sz w:val="32"/>
          <w:szCs w:val="32"/>
        </w:rPr>
        <w:t>常务会议会前学法是法治政府建设的需要，是领导干部学法和提高依法履职能力的要求，把</w:t>
      </w:r>
      <w:r>
        <w:rPr>
          <w:rFonts w:hint="eastAsia" w:ascii="仿宋_GB2312" w:hAnsi="仿宋_GB2312" w:eastAsia="仿宋_GB2312" w:cs="仿宋_GB2312"/>
          <w:b w:val="0"/>
          <w:bCs w:val="0"/>
          <w:color w:val="auto"/>
          <w:sz w:val="32"/>
          <w:szCs w:val="32"/>
          <w:lang w:eastAsia="zh-CN"/>
        </w:rPr>
        <w:t>行署</w:t>
      </w:r>
      <w:r>
        <w:rPr>
          <w:rFonts w:hint="eastAsia" w:ascii="仿宋_GB2312" w:hAnsi="仿宋_GB2312" w:eastAsia="仿宋_GB2312" w:cs="仿宋_GB2312"/>
          <w:b w:val="0"/>
          <w:bCs w:val="0"/>
          <w:color w:val="auto"/>
          <w:sz w:val="32"/>
          <w:szCs w:val="32"/>
        </w:rPr>
        <w:t>常务会议会前学法变成思想自觉、行动自觉，并把此项工作作为长期的、持续性工作予以实施。</w:t>
      </w:r>
      <w:r>
        <w:rPr>
          <w:rFonts w:hint="eastAsia" w:ascii="仿宋_GB2312" w:hAnsi="仿宋_GB2312" w:eastAsia="仿宋_GB2312" w:cs="仿宋_GB2312"/>
          <w:b w:val="0"/>
          <w:bCs w:val="0"/>
          <w:color w:val="auto"/>
          <w:kern w:val="0"/>
          <w:sz w:val="32"/>
          <w:szCs w:val="32"/>
          <w:lang w:val="en-US" w:eastAsia="zh-CN"/>
        </w:rPr>
        <w:t>通过</w:t>
      </w:r>
      <w:r>
        <w:rPr>
          <w:rFonts w:hint="eastAsia" w:ascii="仿宋_GB2312" w:hAnsi="仿宋_GB2312" w:eastAsia="仿宋_GB2312" w:cs="仿宋_GB2312"/>
          <w:b w:val="0"/>
          <w:bCs w:val="0"/>
          <w:color w:val="auto"/>
          <w:kern w:val="0"/>
          <w:sz w:val="32"/>
          <w:szCs w:val="32"/>
          <w:lang w:eastAsia="zh-CN"/>
        </w:rPr>
        <w:t>征</w:t>
      </w:r>
      <w:r>
        <w:rPr>
          <w:rFonts w:hint="eastAsia" w:ascii="仿宋_GB2312" w:hAnsi="仿宋_GB2312" w:eastAsia="仿宋_GB2312" w:cs="仿宋_GB2312"/>
          <w:b w:val="0"/>
          <w:bCs w:val="0"/>
          <w:color w:val="auto"/>
          <w:kern w:val="0"/>
          <w:sz w:val="32"/>
          <w:szCs w:val="32"/>
          <w:lang w:val="en-US" w:eastAsia="zh-CN"/>
        </w:rPr>
        <w:t>求地直</w:t>
      </w:r>
      <w:r>
        <w:rPr>
          <w:rFonts w:hint="eastAsia" w:ascii="仿宋_GB2312" w:hAnsi="仿宋_GB2312" w:eastAsia="仿宋_GB2312" w:cs="仿宋_GB2312"/>
          <w:b w:val="0"/>
          <w:bCs w:val="0"/>
          <w:color w:val="auto"/>
          <w:kern w:val="0"/>
          <w:sz w:val="32"/>
          <w:szCs w:val="32"/>
          <w:lang w:eastAsia="zh-CN"/>
        </w:rPr>
        <w:t>各单位</w:t>
      </w:r>
      <w:r>
        <w:rPr>
          <w:rFonts w:hint="eastAsia" w:ascii="仿宋_GB2312" w:hAnsi="仿宋_GB2312" w:eastAsia="仿宋_GB2312" w:cs="仿宋_GB2312"/>
          <w:b w:val="0"/>
          <w:bCs w:val="0"/>
          <w:color w:val="auto"/>
          <w:kern w:val="0"/>
          <w:sz w:val="32"/>
          <w:szCs w:val="32"/>
          <w:lang w:val="en-US" w:eastAsia="zh-CN"/>
        </w:rPr>
        <w:t>意见，现制定2026年度行署常务会议会前学法计划</w:t>
      </w:r>
      <w:r>
        <w:rPr>
          <w:rFonts w:hint="eastAsia" w:ascii="仿宋_GB2312" w:hAnsi="仿宋_GB2312" w:eastAsia="仿宋_GB2312" w:cs="仿宋_GB2312"/>
          <w:b w:val="0"/>
          <w:bCs w:val="0"/>
          <w:color w:val="auto"/>
          <w:kern w:val="0"/>
          <w:sz w:val="32"/>
          <w:szCs w:val="32"/>
          <w:lang w:eastAsia="zh-CN"/>
        </w:rPr>
        <w:t>，现将</w:t>
      </w:r>
      <w:r>
        <w:rPr>
          <w:rFonts w:hint="eastAsia" w:ascii="仿宋_GB2312" w:hAnsi="仿宋_GB2312" w:eastAsia="仿宋_GB2312" w:cs="仿宋_GB2312"/>
          <w:b w:val="0"/>
          <w:bCs w:val="0"/>
          <w:color w:val="auto"/>
          <w:kern w:val="0"/>
          <w:sz w:val="32"/>
          <w:szCs w:val="32"/>
          <w:lang w:val="en-US" w:eastAsia="zh-CN"/>
        </w:rPr>
        <w:t>有关</w:t>
      </w:r>
      <w:r>
        <w:rPr>
          <w:rFonts w:hint="eastAsia" w:ascii="仿宋_GB2312" w:hAnsi="仿宋_GB2312" w:eastAsia="仿宋_GB2312" w:cs="仿宋_GB2312"/>
          <w:b w:val="0"/>
          <w:bCs w:val="0"/>
          <w:color w:val="auto"/>
          <w:kern w:val="0"/>
          <w:sz w:val="32"/>
          <w:szCs w:val="32"/>
          <w:lang w:eastAsia="zh-CN"/>
        </w:rPr>
        <w:t>要求通知</w:t>
      </w:r>
      <w:r>
        <w:rPr>
          <w:rFonts w:hint="eastAsia" w:ascii="仿宋_GB2312" w:hAnsi="仿宋_GB2312" w:eastAsia="仿宋_GB2312" w:cs="仿宋_GB2312"/>
          <w:b w:val="0"/>
          <w:bCs w:val="0"/>
          <w:color w:val="auto"/>
          <w:kern w:val="0"/>
          <w:sz w:val="32"/>
          <w:szCs w:val="32"/>
        </w:rPr>
        <w:t>如下。</w:t>
      </w:r>
    </w:p>
    <w:p>
      <w:pPr>
        <w:pStyle w:val="21"/>
        <w:keepNext w:val="0"/>
        <w:keepLines w:val="0"/>
        <w:pageBreakBefore w:val="0"/>
        <w:widowControl/>
        <w:numPr>
          <w:ilvl w:val="0"/>
          <w:numId w:val="0"/>
        </w:numPr>
        <w:kinsoku/>
        <w:overflowPunct/>
        <w:topLinePunct w:val="0"/>
        <w:autoSpaceDE/>
        <w:autoSpaceDN/>
        <w:bidi w:val="0"/>
        <w:adjustRightInd/>
        <w:snapToGrid/>
        <w:spacing w:line="560" w:lineRule="exact"/>
        <w:jc w:val="left"/>
        <w:textAlignment w:val="auto"/>
        <w:rPr>
          <w:rFonts w:ascii="黑体" w:hAnsi="黑体" w:eastAsia="黑体" w:cs="黑体"/>
          <w:b w:val="0"/>
          <w:bCs w:val="0"/>
          <w:color w:val="333333"/>
          <w:kern w:val="0"/>
          <w:sz w:val="32"/>
          <w:szCs w:val="32"/>
        </w:rPr>
      </w:pPr>
      <w:r>
        <w:rPr>
          <w:rFonts w:hint="default" w:ascii="黑体" w:hAnsi="黑体" w:eastAsia="黑体" w:cs="黑体"/>
          <w:b w:val="0"/>
          <w:bCs w:val="0"/>
          <w:color w:val="333333"/>
          <w:kern w:val="0"/>
          <w:sz w:val="32"/>
          <w:szCs w:val="32"/>
        </w:rPr>
        <w:t xml:space="preserve">    一、</w:t>
      </w:r>
      <w:r>
        <w:rPr>
          <w:rFonts w:hint="eastAsia" w:ascii="黑体" w:hAnsi="黑体" w:eastAsia="黑体" w:cs="黑体"/>
          <w:b w:val="0"/>
          <w:bCs w:val="0"/>
          <w:color w:val="333333"/>
          <w:kern w:val="0"/>
          <w:sz w:val="32"/>
          <w:szCs w:val="32"/>
        </w:rPr>
        <w:t>总体安排</w:t>
      </w:r>
    </w:p>
    <w:p>
      <w:pPr>
        <w:keepNext w:val="0"/>
        <w:keepLines w:val="0"/>
        <w:pageBreakBefore w:val="0"/>
        <w:kinsoku/>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b w:val="0"/>
          <w:bCs w:val="0"/>
          <w:color w:val="auto"/>
          <w:sz w:val="32"/>
          <w:szCs w:val="32"/>
        </w:rPr>
        <w:sectPr>
          <w:footerReference r:id="rId3" w:type="default"/>
          <w:pgSz w:w="11906" w:h="16838"/>
          <w:pgMar w:top="1417" w:right="1474" w:bottom="1134" w:left="1587" w:header="851" w:footer="992" w:gutter="0"/>
          <w:pgBorders>
            <w:top w:val="none" w:sz="0" w:space="0"/>
            <w:left w:val="none" w:sz="0" w:space="0"/>
            <w:bottom w:val="none" w:sz="0" w:space="0"/>
            <w:right w:val="none" w:sz="0" w:space="0"/>
          </w:pgBorders>
          <w:pgNumType w:fmt="decimal" w:start="2"/>
          <w:cols w:space="425" w:num="1"/>
          <w:docGrid w:type="lines" w:linePitch="312" w:charSpace="0"/>
        </w:sectPr>
      </w:pP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auto"/>
          <w:kern w:val="0"/>
          <w:sz w:val="32"/>
          <w:szCs w:val="32"/>
        </w:rPr>
        <w:t>年度行署常务会议学法，主要采取会前学法方式进行。</w:t>
      </w:r>
      <w:r>
        <w:rPr>
          <w:rFonts w:hint="eastAsia" w:ascii="仿宋_GB2312" w:hAnsi="仿宋_GB2312" w:eastAsia="仿宋_GB2312" w:cs="仿宋_GB2312"/>
          <w:b w:val="0"/>
          <w:bCs w:val="0"/>
          <w:color w:val="auto"/>
          <w:sz w:val="32"/>
          <w:szCs w:val="32"/>
        </w:rPr>
        <w:t>主讲人是地委、行署各职能部门主要负责人或分管工作领导，也可根据实际需要，邀请</w:t>
      </w:r>
      <w:r>
        <w:rPr>
          <w:rFonts w:hint="default" w:ascii="仿宋_GB2312" w:hAnsi="仿宋_GB2312" w:cs="仿宋_GB2312"/>
          <w:b w:val="0"/>
          <w:bCs w:val="0"/>
          <w:color w:val="auto"/>
          <w:sz w:val="32"/>
          <w:szCs w:val="32"/>
        </w:rPr>
        <w:t>行署</w:t>
      </w:r>
      <w:r>
        <w:rPr>
          <w:rFonts w:hint="eastAsia" w:ascii="仿宋_GB2312" w:hAnsi="仿宋_GB2312" w:eastAsia="仿宋_GB2312" w:cs="仿宋_GB2312"/>
          <w:b w:val="0"/>
          <w:bCs w:val="0"/>
          <w:color w:val="auto"/>
          <w:sz w:val="32"/>
          <w:szCs w:val="32"/>
        </w:rPr>
        <w:t>法律顾问、法律专家学者和经验丰富</w:t>
      </w:r>
    </w:p>
    <w:p>
      <w:pPr>
        <w:keepNext w:val="0"/>
        <w:keepLines w:val="0"/>
        <w:pageBreakBefore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的法律事务工作者授课。各主讲单位要高度重视，承担主讲任务的主要负责人要深入研究、认真准备，在规定时限内讲解准确、透彻，确保学习效果。</w:t>
      </w:r>
    </w:p>
    <w:p>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cs="黑体"/>
          <w:b w:val="0"/>
          <w:bCs w:val="0"/>
          <w:sz w:val="32"/>
          <w:szCs w:val="32"/>
        </w:rPr>
      </w:pPr>
      <w:r>
        <w:rPr>
          <w:rFonts w:hint="default" w:ascii="黑体" w:hAnsi="黑体" w:eastAsia="黑体" w:cs="黑体"/>
          <w:b w:val="0"/>
          <w:bCs w:val="0"/>
          <w:sz w:val="32"/>
          <w:szCs w:val="32"/>
        </w:rPr>
        <w:t xml:space="preserve">    </w:t>
      </w:r>
      <w:r>
        <w:rPr>
          <w:rFonts w:hint="eastAsia" w:ascii="黑体" w:hAnsi="黑体" w:eastAsia="黑体" w:cs="黑体"/>
          <w:b w:val="0"/>
          <w:bCs w:val="0"/>
          <w:sz w:val="32"/>
          <w:szCs w:val="32"/>
        </w:rPr>
        <w:t>二、</w:t>
      </w:r>
      <w:r>
        <w:rPr>
          <w:rFonts w:hint="eastAsia" w:ascii="黑体" w:hAnsi="黑体" w:eastAsia="黑体" w:cs="黑体"/>
          <w:b w:val="0"/>
          <w:bCs w:val="0"/>
          <w:sz w:val="32"/>
          <w:szCs w:val="32"/>
          <w:lang w:val="en-US" w:eastAsia="zh-CN"/>
        </w:rPr>
        <w:t>学习</w:t>
      </w:r>
      <w:r>
        <w:rPr>
          <w:rFonts w:hint="eastAsia" w:ascii="黑体" w:hAnsi="黑体" w:eastAsia="黑体" w:cs="黑体"/>
          <w:b w:val="0"/>
          <w:bCs w:val="0"/>
          <w:sz w:val="32"/>
          <w:szCs w:val="32"/>
        </w:rPr>
        <w:t>人员</w:t>
      </w:r>
    </w:p>
    <w:p>
      <w:pPr>
        <w:keepNext w:val="0"/>
        <w:keepLines w:val="0"/>
        <w:pageBreakBefore w:val="0"/>
        <w:kinsoku/>
        <w:overflowPunct/>
        <w:topLinePunct w:val="0"/>
        <w:autoSpaceDE/>
        <w:autoSpaceDN/>
        <w:bidi w:val="0"/>
        <w:adjustRightInd/>
        <w:snapToGrid/>
        <w:spacing w:line="520" w:lineRule="exact"/>
        <w:ind w:left="142" w:firstLine="480" w:firstLineChars="15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行署常务会议出席人员、列席人员。</w:t>
      </w:r>
    </w:p>
    <w:p>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cs="黑体"/>
          <w:b w:val="0"/>
          <w:bCs w:val="0"/>
          <w:sz w:val="32"/>
          <w:szCs w:val="32"/>
        </w:rPr>
      </w:pPr>
      <w:r>
        <w:rPr>
          <w:rFonts w:hint="default" w:ascii="黑体" w:hAnsi="黑体" w:eastAsia="黑体" w:cs="黑体"/>
          <w:b w:val="0"/>
          <w:bCs w:val="0"/>
          <w:sz w:val="32"/>
          <w:szCs w:val="32"/>
        </w:rPr>
        <w:t xml:space="preserve">    </w:t>
      </w:r>
      <w:r>
        <w:rPr>
          <w:rFonts w:hint="eastAsia" w:ascii="黑体" w:hAnsi="黑体" w:eastAsia="黑体" w:cs="黑体"/>
          <w:b w:val="0"/>
          <w:bCs w:val="0"/>
          <w:sz w:val="32"/>
          <w:szCs w:val="32"/>
        </w:rPr>
        <w:t>三、学法内容</w:t>
      </w:r>
    </w:p>
    <w:p>
      <w:pPr>
        <w:pStyle w:val="21"/>
        <w:keepNext w:val="0"/>
        <w:keepLines w:val="0"/>
        <w:pageBreakBefore w:val="0"/>
        <w:kinsoku/>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b w:val="0"/>
          <w:bCs w:val="0"/>
          <w:sz w:val="32"/>
          <w:szCs w:val="32"/>
        </w:rPr>
      </w:pPr>
      <w:r>
        <w:rPr>
          <w:rFonts w:hint="default" w:ascii="仿宋_GB2312" w:hAnsi="仿宋_GB2312" w:cs="仿宋_GB2312"/>
          <w:b w:val="0"/>
          <w:bCs w:val="0"/>
          <w:sz w:val="32"/>
          <w:szCs w:val="32"/>
          <w:lang w:eastAsia="zh-CN"/>
        </w:rPr>
        <w:t xml:space="preserve">    </w:t>
      </w:r>
      <w:r>
        <w:rPr>
          <w:rFonts w:hint="eastAsia" w:ascii="仿宋_GB2312" w:hAnsi="仿宋_GB2312" w:eastAsia="仿宋_GB2312" w:cs="仿宋_GB2312"/>
          <w:b w:val="0"/>
          <w:bCs w:val="0"/>
          <w:sz w:val="32"/>
          <w:szCs w:val="32"/>
          <w:lang w:eastAsia="zh-CN"/>
        </w:rPr>
        <w:t>习近平法治思想、党的二十大</w:t>
      </w:r>
      <w:r>
        <w:rPr>
          <w:rFonts w:hint="eastAsia" w:ascii="仿宋_GB2312" w:hAnsi="仿宋_GB2312" w:eastAsia="仿宋_GB2312" w:cs="仿宋_GB2312"/>
          <w:b w:val="0"/>
          <w:bCs w:val="0"/>
          <w:sz w:val="32"/>
          <w:szCs w:val="32"/>
        </w:rPr>
        <w:t>实施依法治国方略、推进依法行政的基本理论；与</w:t>
      </w:r>
      <w:r>
        <w:rPr>
          <w:rFonts w:hint="default" w:ascii="仿宋_GB2312" w:hAnsi="仿宋_GB2312" w:cs="仿宋_GB2312"/>
          <w:b w:val="0"/>
          <w:bCs w:val="0"/>
          <w:sz w:val="32"/>
          <w:szCs w:val="32"/>
        </w:rPr>
        <w:t>行署</w:t>
      </w:r>
      <w:r>
        <w:rPr>
          <w:rFonts w:hint="eastAsia" w:ascii="仿宋_GB2312" w:hAnsi="仿宋_GB2312" w:eastAsia="仿宋_GB2312" w:cs="仿宋_GB2312"/>
          <w:b w:val="0"/>
          <w:bCs w:val="0"/>
          <w:sz w:val="32"/>
          <w:szCs w:val="32"/>
        </w:rPr>
        <w:t>行政工作密切相关的法律、法规、规章和规范性文件；新颁布、修订的规范政府行为的法律、法规和规章制度，及党风廉政建设方面的党内法规和有关制度。</w:t>
      </w:r>
    </w:p>
    <w:p>
      <w:pPr>
        <w:keepNext w:val="0"/>
        <w:keepLines w:val="0"/>
        <w:pageBreakBefore w:val="0"/>
        <w:widowControl/>
        <w:kinsoku/>
        <w:overflowPunct/>
        <w:topLinePunct w:val="0"/>
        <w:autoSpaceDE/>
        <w:autoSpaceDN/>
        <w:bidi w:val="0"/>
        <w:adjustRightInd/>
        <w:snapToGrid/>
        <w:spacing w:line="520" w:lineRule="exact"/>
        <w:jc w:val="left"/>
        <w:textAlignment w:val="auto"/>
        <w:rPr>
          <w:rFonts w:ascii="黑体" w:hAnsi="黑体" w:eastAsia="黑体" w:cs="黑体"/>
          <w:b w:val="0"/>
          <w:bCs w:val="0"/>
          <w:color w:val="333333"/>
          <w:kern w:val="0"/>
          <w:sz w:val="32"/>
          <w:szCs w:val="32"/>
        </w:rPr>
      </w:pPr>
      <w:r>
        <w:rPr>
          <w:rFonts w:hint="default" w:ascii="黑体" w:hAnsi="黑体" w:eastAsia="黑体" w:cs="黑体"/>
          <w:b w:val="0"/>
          <w:bCs w:val="0"/>
          <w:color w:val="333333"/>
          <w:kern w:val="0"/>
          <w:sz w:val="32"/>
          <w:szCs w:val="32"/>
        </w:rPr>
        <w:t xml:space="preserve">    </w:t>
      </w:r>
      <w:r>
        <w:rPr>
          <w:rFonts w:hint="eastAsia" w:ascii="黑体" w:hAnsi="黑体" w:eastAsia="黑体" w:cs="黑体"/>
          <w:b w:val="0"/>
          <w:bCs w:val="0"/>
          <w:color w:val="333333"/>
          <w:kern w:val="0"/>
          <w:sz w:val="32"/>
          <w:szCs w:val="32"/>
        </w:rPr>
        <w:t>四、组织实施</w:t>
      </w:r>
    </w:p>
    <w:p>
      <w:pPr>
        <w:keepNext w:val="0"/>
        <w:keepLines w:val="0"/>
        <w:pageBreakBefore w:val="0"/>
        <w:kinsoku/>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行署常务会议会前学法活动由行署办公室负责组织实施，地区司法局负责拟定年度学法计划，协调落实授课安排，各主讲单位要密切配合。根据会议议题需要，行署领导可临时确定其他法律内容。</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ascii="仿宋" w:hAnsi="仿宋" w:eastAsia="仿宋" w:cs="宋体"/>
          <w:b w:val="0"/>
          <w:bCs w:val="0"/>
          <w:color w:val="333333"/>
          <w:kern w:val="0"/>
          <w:sz w:val="32"/>
          <w:szCs w:val="32"/>
        </w:rPr>
      </w:pPr>
      <w:r>
        <w:rPr>
          <w:rFonts w:hint="eastAsia" w:ascii="仿宋_GB2312" w:hAnsi="仿宋_GB2312" w:eastAsia="仿宋_GB2312" w:cs="仿宋_GB2312"/>
          <w:b w:val="0"/>
          <w:bCs w:val="0"/>
          <w:color w:val="auto"/>
          <w:kern w:val="0"/>
          <w:sz w:val="32"/>
          <w:szCs w:val="32"/>
        </w:rPr>
        <w:t>按</w:t>
      </w:r>
      <w:r>
        <w:rPr>
          <w:rFonts w:hint="default" w:ascii="仿宋_GB2312" w:hAnsi="仿宋_GB2312" w:cs="仿宋_GB2312"/>
          <w:b w:val="0"/>
          <w:bCs w:val="0"/>
          <w:color w:val="auto"/>
          <w:kern w:val="0"/>
          <w:sz w:val="32"/>
          <w:szCs w:val="32"/>
        </w:rPr>
        <w:t>照</w:t>
      </w:r>
      <w:r>
        <w:rPr>
          <w:rFonts w:hint="eastAsia" w:ascii="仿宋_GB2312" w:hAnsi="仿宋_GB2312" w:eastAsia="仿宋_GB2312" w:cs="仿宋_GB2312"/>
          <w:b w:val="0"/>
          <w:bCs w:val="0"/>
          <w:color w:val="auto"/>
          <w:kern w:val="0"/>
          <w:sz w:val="32"/>
          <w:szCs w:val="32"/>
        </w:rPr>
        <w:t>学法计划所列，请前</w:t>
      </w:r>
      <w:r>
        <w:rPr>
          <w:rFonts w:hint="default" w:ascii="仿宋_GB2312" w:hAnsi="仿宋_GB2312" w:cs="仿宋_GB2312"/>
          <w:b w:val="0"/>
          <w:bCs w:val="0"/>
          <w:color w:val="auto"/>
          <w:kern w:val="0"/>
          <w:sz w:val="32"/>
          <w:szCs w:val="32"/>
        </w:rPr>
        <w:t>5</w:t>
      </w:r>
      <w:r>
        <w:rPr>
          <w:rFonts w:hint="eastAsia" w:ascii="仿宋_GB2312" w:hAnsi="仿宋_GB2312" w:eastAsia="仿宋_GB2312" w:cs="仿宋_GB2312"/>
          <w:b w:val="0"/>
          <w:bCs w:val="0"/>
          <w:color w:val="auto"/>
          <w:kern w:val="0"/>
          <w:sz w:val="32"/>
          <w:szCs w:val="32"/>
        </w:rPr>
        <w:t>次</w:t>
      </w:r>
      <w:r>
        <w:rPr>
          <w:rFonts w:hint="eastAsia" w:ascii="仿宋_GB2312" w:hAnsi="仿宋_GB2312" w:eastAsia="仿宋_GB2312" w:cs="仿宋_GB2312"/>
          <w:b w:val="0"/>
          <w:bCs w:val="0"/>
          <w:color w:val="auto"/>
          <w:sz w:val="32"/>
          <w:szCs w:val="32"/>
        </w:rPr>
        <w:t>各主讲单位务于2月28日前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其</w:t>
      </w:r>
      <w:r>
        <w:rPr>
          <w:rFonts w:hint="default" w:ascii="仿宋_GB2312" w:hAnsi="仿宋_GB2312" w:cs="仿宋_GB2312"/>
          <w:b w:val="0"/>
          <w:bCs w:val="0"/>
          <w:color w:val="auto"/>
          <w:sz w:val="32"/>
          <w:szCs w:val="32"/>
        </w:rPr>
        <w:t>他</w:t>
      </w:r>
      <w:r>
        <w:rPr>
          <w:rFonts w:hint="eastAsia" w:ascii="仿宋_GB2312" w:hAnsi="仿宋_GB2312" w:eastAsia="仿宋_GB2312" w:cs="仿宋_GB2312"/>
          <w:b w:val="0"/>
          <w:bCs w:val="0"/>
          <w:color w:val="auto"/>
          <w:sz w:val="32"/>
          <w:szCs w:val="32"/>
        </w:rPr>
        <w:t>主讲单位在4月20日前将讲义、讲义提纲（课件）、主讲人姓名（另指定备选领导1人）、联系人及联系电话报</w:t>
      </w:r>
      <w:r>
        <w:rPr>
          <w:rFonts w:hint="default" w:ascii="仿宋_GB2312" w:hAnsi="仿宋_GB2312" w:cs="仿宋_GB2312"/>
          <w:b w:val="0"/>
          <w:bCs w:val="0"/>
          <w:color w:val="auto"/>
          <w:sz w:val="32"/>
          <w:szCs w:val="32"/>
        </w:rPr>
        <w:t>送至</w:t>
      </w:r>
      <w:r>
        <w:rPr>
          <w:rFonts w:hint="eastAsia" w:ascii="仿宋_GB2312" w:hAnsi="仿宋_GB2312" w:eastAsia="仿宋_GB2312" w:cs="仿宋_GB2312"/>
          <w:b w:val="0"/>
          <w:bCs w:val="0"/>
          <w:color w:val="auto"/>
          <w:sz w:val="32"/>
          <w:szCs w:val="32"/>
        </w:rPr>
        <w:t>地区司法局</w:t>
      </w:r>
      <w:r>
        <w:rPr>
          <w:rFonts w:hint="eastAsia" w:ascii="仿宋_GB2312" w:hAnsi="仿宋_GB2312" w:eastAsia="仿宋_GB2312" w:cs="仿宋_GB2312"/>
          <w:b w:val="0"/>
          <w:bCs w:val="0"/>
          <w:color w:val="auto"/>
          <w:sz w:val="32"/>
          <w:szCs w:val="32"/>
          <w:lang w:val="en-US" w:eastAsia="zh-CN"/>
        </w:rPr>
        <w:t>邮箱dxalpf</w:t>
      </w:r>
      <w:r>
        <w:rPr>
          <w:rFonts w:hint="eastAsia" w:ascii="宋体" w:hAnsi="宋体" w:eastAsia="宋体" w:cs="宋体"/>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126.com</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kern w:val="0"/>
          <w:sz w:val="32"/>
          <w:szCs w:val="32"/>
        </w:rPr>
        <w:t>因根据会议议题需要，行署领导可临时确定其他法律内容，地区司法局或</w:t>
      </w:r>
      <w:r>
        <w:rPr>
          <w:rFonts w:hint="eastAsia" w:ascii="仿宋_GB2312" w:hAnsi="仿宋_GB2312" w:eastAsia="仿宋_GB2312" w:cs="仿宋_GB2312"/>
          <w:b w:val="0"/>
          <w:bCs w:val="0"/>
          <w:color w:val="auto"/>
          <w:kern w:val="0"/>
          <w:sz w:val="32"/>
          <w:szCs w:val="32"/>
          <w:lang w:val="en-US" w:eastAsia="zh-CN"/>
        </w:rPr>
        <w:t>行署</w:t>
      </w:r>
      <w:r>
        <w:rPr>
          <w:rFonts w:hint="eastAsia" w:ascii="仿宋_GB2312" w:hAnsi="仿宋_GB2312" w:eastAsia="仿宋_GB2312" w:cs="仿宋_GB2312"/>
          <w:b w:val="0"/>
          <w:bCs w:val="0"/>
          <w:color w:val="auto"/>
          <w:kern w:val="0"/>
          <w:sz w:val="32"/>
          <w:szCs w:val="32"/>
        </w:rPr>
        <w:t>办</w:t>
      </w:r>
      <w:r>
        <w:rPr>
          <w:rFonts w:hint="default" w:ascii="仿宋_GB2312" w:hAnsi="仿宋_GB2312" w:cs="仿宋_GB2312"/>
          <w:b w:val="0"/>
          <w:bCs w:val="0"/>
          <w:color w:val="auto"/>
          <w:kern w:val="0"/>
          <w:sz w:val="32"/>
          <w:szCs w:val="32"/>
        </w:rPr>
        <w:t>公室</w:t>
      </w:r>
      <w:r>
        <w:rPr>
          <w:rFonts w:hint="eastAsia" w:ascii="仿宋_GB2312" w:hAnsi="仿宋_GB2312" w:eastAsia="仿宋_GB2312" w:cs="仿宋_GB2312"/>
          <w:b w:val="0"/>
          <w:bCs w:val="0"/>
          <w:color w:val="auto"/>
          <w:kern w:val="0"/>
          <w:sz w:val="32"/>
          <w:szCs w:val="32"/>
        </w:rPr>
        <w:t>协调落实</w:t>
      </w:r>
      <w:r>
        <w:rPr>
          <w:rFonts w:hint="eastAsia" w:ascii="仿宋_GB2312" w:hAnsi="仿宋_GB2312" w:eastAsia="仿宋_GB2312" w:cs="仿宋_GB2312"/>
          <w:b w:val="0"/>
          <w:bCs w:val="0"/>
          <w:color w:val="auto"/>
          <w:sz w:val="32"/>
          <w:szCs w:val="32"/>
          <w:lang w:eastAsia="zh-CN"/>
        </w:rPr>
        <w:t>并提前</w:t>
      </w:r>
      <w:r>
        <w:rPr>
          <w:rFonts w:hint="eastAsia" w:ascii="仿宋_GB2312" w:hAnsi="仿宋_GB2312" w:eastAsia="仿宋_GB2312" w:cs="仿宋_GB2312"/>
          <w:b w:val="0"/>
          <w:bCs w:val="0"/>
          <w:color w:val="auto"/>
          <w:sz w:val="32"/>
          <w:szCs w:val="32"/>
          <w:lang w:val="en-US" w:eastAsia="zh-CN"/>
        </w:rPr>
        <w:t>通知</w:t>
      </w:r>
      <w:r>
        <w:rPr>
          <w:rFonts w:hint="eastAsia" w:ascii="仿宋_GB2312" w:hAnsi="仿宋_GB2312" w:eastAsia="仿宋_GB2312" w:cs="仿宋_GB2312"/>
          <w:b w:val="0"/>
          <w:bCs w:val="0"/>
          <w:color w:val="auto"/>
          <w:sz w:val="32"/>
          <w:szCs w:val="32"/>
        </w:rPr>
        <w:t>，</w:t>
      </w:r>
      <w:r>
        <w:rPr>
          <w:rFonts w:hint="default" w:ascii="仿宋_GB2312" w:hAnsi="仿宋_GB2312" w:cs="仿宋_GB2312"/>
          <w:b w:val="0"/>
          <w:bCs w:val="0"/>
          <w:color w:val="auto"/>
          <w:sz w:val="32"/>
          <w:szCs w:val="32"/>
        </w:rPr>
        <w:t>有关</w:t>
      </w:r>
      <w:r>
        <w:rPr>
          <w:rFonts w:hint="eastAsia" w:ascii="仿宋_GB2312" w:hAnsi="仿宋_GB2312" w:eastAsia="仿宋_GB2312" w:cs="仿宋_GB2312"/>
          <w:b w:val="0"/>
          <w:bCs w:val="0"/>
          <w:color w:val="auto"/>
          <w:sz w:val="32"/>
          <w:szCs w:val="32"/>
        </w:rPr>
        <w:t>单位</w:t>
      </w:r>
      <w:r>
        <w:rPr>
          <w:rFonts w:hint="eastAsia" w:ascii="仿宋_GB2312" w:hAnsi="仿宋_GB2312" w:eastAsia="仿宋_GB2312" w:cs="仿宋_GB2312"/>
          <w:b w:val="0"/>
          <w:bCs w:val="0"/>
          <w:color w:val="auto"/>
          <w:sz w:val="32"/>
          <w:szCs w:val="32"/>
          <w:lang w:eastAsia="zh-CN"/>
        </w:rPr>
        <w:t>得到通知后</w:t>
      </w:r>
      <w:r>
        <w:rPr>
          <w:rFonts w:hint="eastAsia" w:ascii="仿宋_GB2312" w:hAnsi="仿宋_GB2312" w:eastAsia="仿宋_GB2312" w:cs="仿宋_GB2312"/>
          <w:b w:val="0"/>
          <w:bCs w:val="0"/>
          <w:color w:val="auto"/>
          <w:sz w:val="32"/>
          <w:szCs w:val="32"/>
        </w:rPr>
        <w:t>2天内报送讲稿（课件），保证学法任务完成。</w:t>
      </w:r>
    </w:p>
    <w:p>
      <w:pPr>
        <w:keepNext w:val="0"/>
        <w:keepLines w:val="0"/>
        <w:pageBreakBefore w:val="0"/>
        <w:numPr>
          <w:ilvl w:val="0"/>
          <w:numId w:val="1"/>
        </w:numPr>
        <w:kinsoku/>
        <w:overflowPunct/>
        <w:topLinePunct w:val="0"/>
        <w:autoSpaceDE/>
        <w:autoSpaceDN/>
        <w:bidi w:val="0"/>
        <w:adjustRightInd/>
        <w:snapToGrid/>
        <w:spacing w:line="520" w:lineRule="exact"/>
        <w:ind w:firstLine="645"/>
        <w:textAlignment w:val="auto"/>
        <w:rPr>
          <w:rFonts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学法频次</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每</w:t>
      </w:r>
      <w:r>
        <w:rPr>
          <w:rFonts w:hint="eastAsia" w:ascii="仿宋_GB2312" w:hAnsi="仿宋_GB2312" w:eastAsia="仿宋_GB2312" w:cs="仿宋_GB2312"/>
          <w:b w:val="0"/>
          <w:bCs w:val="0"/>
          <w:color w:val="auto"/>
          <w:kern w:val="0"/>
          <w:sz w:val="32"/>
          <w:szCs w:val="32"/>
        </w:rPr>
        <w:t>年学习法律法规规章不少于20部，每次学习时间不少于30分钟。</w:t>
      </w:r>
    </w:p>
    <w:p>
      <w:pPr>
        <w:keepNext w:val="0"/>
        <w:keepLines w:val="0"/>
        <w:pageBreakBefore w:val="0"/>
        <w:widowControl/>
        <w:kinsoku/>
        <w:overflowPunct/>
        <w:topLinePunct w:val="0"/>
        <w:autoSpaceDE/>
        <w:autoSpaceDN/>
        <w:bidi w:val="0"/>
        <w:adjustRightInd/>
        <w:snapToGrid/>
        <w:spacing w:line="520" w:lineRule="exact"/>
        <w:jc w:val="left"/>
        <w:textAlignment w:val="auto"/>
        <w:rPr>
          <w:rFonts w:ascii="黑体" w:hAnsi="黑体" w:eastAsia="黑体" w:cs="黑体"/>
          <w:b w:val="0"/>
          <w:bCs w:val="0"/>
          <w:color w:val="333333"/>
          <w:kern w:val="0"/>
          <w:sz w:val="32"/>
          <w:szCs w:val="32"/>
        </w:rPr>
      </w:pPr>
      <w:r>
        <w:rPr>
          <w:rFonts w:hint="default" w:ascii="黑体" w:hAnsi="黑体" w:eastAsia="黑体" w:cs="黑体"/>
          <w:b w:val="0"/>
          <w:bCs w:val="0"/>
          <w:color w:val="333333"/>
          <w:kern w:val="0"/>
          <w:sz w:val="32"/>
          <w:szCs w:val="32"/>
        </w:rPr>
        <w:t xml:space="preserve">    </w:t>
      </w:r>
      <w:r>
        <w:rPr>
          <w:rFonts w:hint="eastAsia" w:ascii="黑体" w:hAnsi="黑体" w:eastAsia="黑体" w:cs="黑体"/>
          <w:b w:val="0"/>
          <w:bCs w:val="0"/>
          <w:color w:val="333333"/>
          <w:kern w:val="0"/>
          <w:sz w:val="32"/>
          <w:szCs w:val="32"/>
        </w:rPr>
        <w:t>六、工作要求</w:t>
      </w:r>
    </w:p>
    <w:p>
      <w:pPr>
        <w:keepNext w:val="0"/>
        <w:keepLines w:val="0"/>
        <w:pageBreakBefore w:val="0"/>
        <w:widowControl/>
        <w:kinsoku/>
        <w:overflowPunct/>
        <w:topLinePunct w:val="0"/>
        <w:autoSpaceDE/>
        <w:autoSpaceDN/>
        <w:bidi w:val="0"/>
        <w:adjustRightInd/>
        <w:snapToGrid/>
        <w:spacing w:line="520" w:lineRule="exact"/>
        <w:jc w:val="left"/>
        <w:textAlignment w:val="auto"/>
        <w:rPr>
          <w:rFonts w:hint="default" w:ascii="仿宋" w:hAnsi="仿宋" w:eastAsia="仿宋" w:cs="宋体"/>
          <w:b w:val="0"/>
          <w:bCs w:val="0"/>
          <w:color w:val="auto"/>
          <w:kern w:val="0"/>
          <w:sz w:val="32"/>
          <w:szCs w:val="32"/>
        </w:rPr>
      </w:pPr>
      <w:r>
        <w:rPr>
          <w:rFonts w:hint="default" w:ascii="楷体" w:hAnsi="楷体" w:eastAsia="楷体" w:cs="楷体"/>
          <w:b w:val="0"/>
          <w:bCs w:val="0"/>
          <w:color w:val="333333"/>
          <w:kern w:val="0"/>
          <w:sz w:val="32"/>
          <w:szCs w:val="32"/>
        </w:rPr>
        <w:t xml:space="preserve">    </w:t>
      </w:r>
      <w:r>
        <w:rPr>
          <w:rFonts w:hint="eastAsia" w:ascii="楷体" w:hAnsi="楷体" w:eastAsia="楷体" w:cs="楷体"/>
          <w:b w:val="0"/>
          <w:bCs w:val="0"/>
          <w:color w:val="auto"/>
          <w:kern w:val="0"/>
          <w:sz w:val="32"/>
          <w:szCs w:val="32"/>
        </w:rPr>
        <w:t>（一）思想高度重视。</w:t>
      </w:r>
      <w:r>
        <w:rPr>
          <w:rFonts w:hint="eastAsia" w:ascii="仿宋_GB2312" w:hAnsi="仿宋_GB2312" w:eastAsia="仿宋_GB2312" w:cs="仿宋_GB2312"/>
          <w:b w:val="0"/>
          <w:bCs w:val="0"/>
          <w:color w:val="auto"/>
          <w:kern w:val="0"/>
          <w:sz w:val="32"/>
          <w:szCs w:val="32"/>
        </w:rPr>
        <w:t>落实领导学法制度是提高依法行政水平，加快法治政府建设的重要举措。</w:t>
      </w:r>
      <w:r>
        <w:rPr>
          <w:rFonts w:hint="eastAsia" w:ascii="仿宋_GB2312" w:hAnsi="仿宋_GB2312" w:eastAsia="仿宋_GB2312" w:cs="仿宋_GB2312"/>
          <w:b w:val="0"/>
          <w:bCs w:val="0"/>
          <w:color w:val="auto"/>
          <w:kern w:val="0"/>
          <w:sz w:val="32"/>
          <w:szCs w:val="32"/>
          <w:lang w:val="en-US" w:eastAsia="zh-CN"/>
        </w:rPr>
        <w:t>地直</w:t>
      </w:r>
      <w:r>
        <w:rPr>
          <w:rFonts w:hint="eastAsia" w:ascii="仿宋_GB2312" w:hAnsi="仿宋_GB2312" w:eastAsia="仿宋_GB2312" w:cs="仿宋_GB2312"/>
          <w:b w:val="0"/>
          <w:bCs w:val="0"/>
          <w:color w:val="auto"/>
          <w:kern w:val="0"/>
          <w:sz w:val="32"/>
          <w:szCs w:val="32"/>
        </w:rPr>
        <w:t>各部门负责人要</w:t>
      </w:r>
      <w:r>
        <w:rPr>
          <w:rFonts w:hint="eastAsia" w:ascii="仿宋_GB2312" w:hAnsi="仿宋_GB2312" w:eastAsia="仿宋_GB2312" w:cs="仿宋_GB2312"/>
          <w:b w:val="0"/>
          <w:bCs w:val="0"/>
          <w:color w:val="auto"/>
          <w:kern w:val="0"/>
          <w:sz w:val="32"/>
          <w:szCs w:val="32"/>
          <w:lang w:val="en-US" w:eastAsia="zh-CN"/>
        </w:rPr>
        <w:t>认真履行</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谁执法谁普法</w:t>
      </w:r>
      <w:r>
        <w:rPr>
          <w:rFonts w:hint="eastAsia" w:ascii="仿宋_GB2312" w:hAnsi="仿宋_GB2312" w:eastAsia="仿宋_GB2312" w:cs="仿宋_GB2312"/>
          <w:b w:val="0"/>
          <w:bCs w:val="0"/>
          <w:color w:val="auto"/>
          <w:kern w:val="0"/>
          <w:sz w:val="32"/>
          <w:szCs w:val="32"/>
          <w:lang w:eastAsia="zh-CN"/>
        </w:rPr>
        <w:t>”</w:t>
      </w:r>
      <w:r>
        <w:rPr>
          <w:rFonts w:hint="default" w:ascii="仿宋_GB2312" w:hAnsi="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谁管理谁普法</w:t>
      </w:r>
      <w:r>
        <w:rPr>
          <w:rFonts w:hint="eastAsia" w:ascii="仿宋_GB2312" w:hAnsi="仿宋_GB2312" w:eastAsia="仿宋_GB2312" w:cs="仿宋_GB2312"/>
          <w:b w:val="0"/>
          <w:bCs w:val="0"/>
          <w:color w:val="auto"/>
          <w:kern w:val="0"/>
          <w:sz w:val="32"/>
          <w:szCs w:val="32"/>
          <w:lang w:eastAsia="zh-CN"/>
        </w:rPr>
        <w:t>”</w:t>
      </w:r>
      <w:r>
        <w:rPr>
          <w:rFonts w:hint="default" w:ascii="仿宋_GB2312" w:hAnsi="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谁服务谁普法</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普法责任制</w:t>
      </w:r>
      <w:r>
        <w:rPr>
          <w:rFonts w:hint="eastAsia" w:ascii="仿宋_GB2312" w:hAnsi="仿宋_GB2312" w:eastAsia="仿宋_GB2312" w:cs="仿宋_GB2312"/>
          <w:b w:val="0"/>
          <w:bCs w:val="0"/>
          <w:color w:val="auto"/>
          <w:kern w:val="0"/>
          <w:sz w:val="32"/>
          <w:szCs w:val="32"/>
        </w:rPr>
        <w:t>，增强学法</w:t>
      </w:r>
      <w:r>
        <w:rPr>
          <w:rFonts w:hint="eastAsia" w:ascii="仿宋_GB2312" w:hAnsi="仿宋_GB2312" w:eastAsia="仿宋_GB2312" w:cs="仿宋_GB2312"/>
          <w:b w:val="0"/>
          <w:bCs w:val="0"/>
          <w:color w:val="auto"/>
          <w:kern w:val="0"/>
          <w:sz w:val="32"/>
          <w:szCs w:val="32"/>
          <w:lang w:val="en-US" w:eastAsia="zh-CN"/>
        </w:rPr>
        <w:t>普法</w:t>
      </w:r>
      <w:r>
        <w:rPr>
          <w:rFonts w:hint="eastAsia" w:ascii="仿宋_GB2312" w:hAnsi="仿宋_GB2312" w:eastAsia="仿宋_GB2312" w:cs="仿宋_GB2312"/>
          <w:b w:val="0"/>
          <w:bCs w:val="0"/>
          <w:color w:val="auto"/>
          <w:kern w:val="0"/>
          <w:sz w:val="32"/>
          <w:szCs w:val="32"/>
        </w:rPr>
        <w:t>意识</w:t>
      </w:r>
      <w:r>
        <w:rPr>
          <w:rFonts w:hint="default" w:ascii="仿宋_GB2312" w:hAnsi="仿宋_GB2312" w:cs="仿宋_GB2312"/>
          <w:b w:val="0"/>
          <w:bCs w:val="0"/>
          <w:color w:val="auto"/>
          <w:kern w:val="0"/>
          <w:sz w:val="32"/>
          <w:szCs w:val="32"/>
        </w:rPr>
        <w:t>。</w:t>
      </w:r>
    </w:p>
    <w:p>
      <w:pPr>
        <w:keepNext w:val="0"/>
        <w:keepLines w:val="0"/>
        <w:pageBreakBefore w:val="0"/>
        <w:widowControl/>
        <w:kinsoku/>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color w:val="auto"/>
          <w:kern w:val="0"/>
          <w:sz w:val="32"/>
          <w:szCs w:val="32"/>
        </w:rPr>
      </w:pPr>
      <w:r>
        <w:rPr>
          <w:rFonts w:ascii="仿宋" w:hAnsi="仿宋" w:eastAsia="仿宋" w:cs="宋体"/>
          <w:b w:val="0"/>
          <w:bCs w:val="0"/>
          <w:color w:val="auto"/>
          <w:kern w:val="0"/>
          <w:sz w:val="32"/>
          <w:szCs w:val="32"/>
        </w:rPr>
        <w:t>　　</w:t>
      </w:r>
      <w:r>
        <w:rPr>
          <w:rFonts w:hint="eastAsia" w:ascii="楷体" w:hAnsi="楷体" w:eastAsia="楷体" w:cs="楷体"/>
          <w:b w:val="0"/>
          <w:bCs w:val="0"/>
          <w:color w:val="auto"/>
          <w:kern w:val="0"/>
          <w:sz w:val="32"/>
          <w:szCs w:val="32"/>
        </w:rPr>
        <w:t>（二）精心组织安排。</w:t>
      </w:r>
      <w:r>
        <w:rPr>
          <w:rFonts w:hint="eastAsia" w:ascii="仿宋_GB2312" w:hAnsi="仿宋_GB2312" w:eastAsia="仿宋_GB2312" w:cs="仿宋_GB2312"/>
          <w:b w:val="0"/>
          <w:bCs w:val="0"/>
          <w:color w:val="auto"/>
          <w:kern w:val="0"/>
          <w:sz w:val="32"/>
          <w:szCs w:val="32"/>
        </w:rPr>
        <w:t>各相关单位要按照要求，围绕学法主题，精心准备授课内容，创新学习方式，学法</w:t>
      </w:r>
      <w:r>
        <w:rPr>
          <w:rFonts w:hint="eastAsia" w:ascii="仿宋_GB2312" w:hAnsi="仿宋_GB2312" w:eastAsia="仿宋_GB2312" w:cs="仿宋_GB2312"/>
          <w:b w:val="0"/>
          <w:bCs w:val="0"/>
          <w:color w:val="auto"/>
          <w:kern w:val="0"/>
          <w:sz w:val="32"/>
          <w:szCs w:val="32"/>
          <w:lang w:eastAsia="zh-CN"/>
        </w:rPr>
        <w:t>内容</w:t>
      </w:r>
      <w:r>
        <w:rPr>
          <w:rFonts w:hint="eastAsia" w:ascii="仿宋_GB2312" w:hAnsi="仿宋_GB2312" w:eastAsia="仿宋_GB2312" w:cs="仿宋_GB2312"/>
          <w:b w:val="0"/>
          <w:bCs w:val="0"/>
          <w:color w:val="auto"/>
          <w:kern w:val="0"/>
          <w:sz w:val="32"/>
          <w:szCs w:val="32"/>
        </w:rPr>
        <w:t>要紧密结合各自工作和职能实际，突出重点，保证质量，务求实效。</w:t>
      </w:r>
      <w:r>
        <w:rPr>
          <w:rFonts w:hint="default" w:ascii="仿宋_GB2312" w:hAnsi="仿宋_GB2312" w:cs="仿宋_GB2312"/>
          <w:b w:val="0"/>
          <w:bCs w:val="0"/>
          <w:color w:val="auto"/>
          <w:kern w:val="0"/>
          <w:sz w:val="32"/>
          <w:szCs w:val="32"/>
        </w:rPr>
        <w:t>其他未</w:t>
      </w:r>
      <w:r>
        <w:rPr>
          <w:rFonts w:hint="eastAsia" w:ascii="仿宋_GB2312" w:hAnsi="仿宋_GB2312" w:eastAsia="仿宋_GB2312" w:cs="仿宋_GB2312"/>
          <w:b w:val="0"/>
          <w:bCs w:val="0"/>
          <w:color w:val="auto"/>
          <w:kern w:val="0"/>
          <w:sz w:val="32"/>
          <w:szCs w:val="32"/>
        </w:rPr>
        <w:t>被列入年度学法计划的单位也要根据本部门涉及的重要法律、法规认真准备授课内容。</w:t>
      </w:r>
    </w:p>
    <w:p>
      <w:pPr>
        <w:keepNext w:val="0"/>
        <w:keepLines w:val="0"/>
        <w:pageBreakBefore w:val="0"/>
        <w:widowControl/>
        <w:kinsoku/>
        <w:overflowPunct/>
        <w:topLinePunct w:val="0"/>
        <w:autoSpaceDE/>
        <w:autoSpaceDN/>
        <w:bidi w:val="0"/>
        <w:adjustRightInd/>
        <w:snapToGrid/>
        <w:spacing w:line="520" w:lineRule="exact"/>
        <w:ind w:firstLine="585"/>
        <w:jc w:val="left"/>
        <w:textAlignment w:val="auto"/>
        <w:rPr>
          <w:rFonts w:hint="eastAsia" w:ascii="仿宋_GB2312" w:hAnsi="仿宋_GB2312" w:eastAsia="仿宋_GB2312" w:cs="仿宋_GB2312"/>
          <w:b w:val="0"/>
          <w:bCs w:val="0"/>
          <w:color w:val="auto"/>
          <w:kern w:val="0"/>
          <w:sz w:val="32"/>
          <w:szCs w:val="32"/>
        </w:rPr>
      </w:pPr>
      <w:r>
        <w:rPr>
          <w:rFonts w:hint="eastAsia" w:ascii="楷体" w:hAnsi="楷体" w:eastAsia="楷体" w:cs="楷体"/>
          <w:b w:val="0"/>
          <w:bCs w:val="0"/>
          <w:color w:val="auto"/>
          <w:kern w:val="0"/>
          <w:sz w:val="32"/>
          <w:szCs w:val="32"/>
        </w:rPr>
        <w:t>（三）严格考核评价。</w:t>
      </w:r>
      <w:r>
        <w:rPr>
          <w:rFonts w:hint="eastAsia" w:ascii="仿宋_GB2312" w:hAnsi="仿宋_GB2312" w:eastAsia="仿宋_GB2312" w:cs="仿宋_GB2312"/>
          <w:b w:val="0"/>
          <w:bCs w:val="0"/>
          <w:color w:val="auto"/>
          <w:kern w:val="0"/>
          <w:sz w:val="32"/>
          <w:szCs w:val="32"/>
        </w:rPr>
        <w:t>要把</w:t>
      </w:r>
      <w:r>
        <w:rPr>
          <w:rFonts w:hint="eastAsia" w:ascii="仿宋_GB2312" w:hAnsi="仿宋_GB2312" w:eastAsia="仿宋_GB2312" w:cs="仿宋_GB2312"/>
          <w:b w:val="0"/>
          <w:bCs w:val="0"/>
          <w:color w:val="auto"/>
          <w:kern w:val="0"/>
          <w:sz w:val="32"/>
          <w:szCs w:val="32"/>
          <w:lang w:val="en-US" w:eastAsia="zh-CN"/>
        </w:rPr>
        <w:t>行署</w:t>
      </w:r>
      <w:r>
        <w:rPr>
          <w:rFonts w:hint="eastAsia" w:ascii="仿宋_GB2312" w:hAnsi="仿宋_GB2312" w:eastAsia="仿宋_GB2312" w:cs="仿宋_GB2312"/>
          <w:b w:val="0"/>
          <w:bCs w:val="0"/>
          <w:color w:val="auto"/>
          <w:kern w:val="0"/>
          <w:sz w:val="32"/>
          <w:szCs w:val="32"/>
        </w:rPr>
        <w:t>常务会议会前学法和职能部门主要负责人讲法及各部门学法情况（有学法记录、影像资料等）纳入年度法治政府建设考核，作为对各级政府及其职能部门领导班子和领导干部年度考核、目标考核等综合考核的重要内容。</w:t>
      </w:r>
    </w:p>
    <w:p>
      <w:pPr>
        <w:keepNext w:val="0"/>
        <w:keepLines w:val="0"/>
        <w:pageBreakBefore w:val="0"/>
        <w:kinsoku/>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b w:val="0"/>
          <w:bCs w:val="0"/>
          <w:color w:val="auto"/>
          <w:sz w:val="32"/>
          <w:szCs w:val="32"/>
          <w:u w:val="single"/>
        </w:rPr>
      </w:pPr>
      <w:r>
        <w:rPr>
          <w:rFonts w:hint="eastAsia" w:ascii="仿宋_GB2312" w:hAnsi="仿宋_GB2312" w:eastAsia="仿宋_GB2312" w:cs="仿宋_GB2312"/>
          <w:b w:val="0"/>
          <w:bCs w:val="0"/>
          <w:color w:val="auto"/>
          <w:sz w:val="32"/>
          <w:szCs w:val="32"/>
        </w:rPr>
        <w:t>联系人：</w:t>
      </w:r>
      <w:r>
        <w:rPr>
          <w:rFonts w:hint="eastAsia" w:ascii="仿宋_GB2312" w:hAnsi="仿宋_GB2312" w:eastAsia="仿宋_GB2312" w:cs="仿宋_GB2312"/>
          <w:b w:val="0"/>
          <w:bCs w:val="0"/>
          <w:color w:val="auto"/>
          <w:sz w:val="32"/>
          <w:szCs w:val="32"/>
          <w:lang w:val="en-US" w:eastAsia="zh-CN"/>
        </w:rPr>
        <w:t>王振友，</w:t>
      </w:r>
      <w:r>
        <w:rPr>
          <w:rFonts w:hint="eastAsia" w:ascii="仿宋_GB2312" w:hAnsi="仿宋_GB2312" w:eastAsia="仿宋_GB2312" w:cs="仿宋_GB2312"/>
          <w:b w:val="0"/>
          <w:bCs w:val="0"/>
          <w:color w:val="auto"/>
          <w:sz w:val="32"/>
          <w:szCs w:val="32"/>
        </w:rPr>
        <w:t>联系电话：</w:t>
      </w:r>
      <w:r>
        <w:rPr>
          <w:rFonts w:hint="eastAsia" w:ascii="仿宋_GB2312" w:hAnsi="仿宋_GB2312" w:eastAsia="仿宋_GB2312" w:cs="仿宋_GB2312"/>
          <w:b w:val="0"/>
          <w:bCs w:val="0"/>
          <w:color w:val="auto"/>
          <w:sz w:val="32"/>
          <w:szCs w:val="32"/>
          <w:lang w:val="en-US" w:eastAsia="zh-CN"/>
        </w:rPr>
        <w:t>0457</w:t>
      </w:r>
      <w:r>
        <w:rPr>
          <w:rFonts w:hint="default"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2751507，</w:t>
      </w:r>
      <w:r>
        <w:rPr>
          <w:rFonts w:hint="eastAsia" w:ascii="仿宋_GB2312" w:hAnsi="仿宋_GB2312" w:eastAsia="仿宋_GB2312" w:cs="仿宋_GB2312"/>
          <w:b w:val="0"/>
          <w:bCs w:val="0"/>
          <w:color w:val="auto"/>
          <w:sz w:val="32"/>
          <w:szCs w:val="32"/>
        </w:rPr>
        <w:t>电子邮箱：</w:t>
      </w:r>
      <w:r>
        <w:rPr>
          <w:rFonts w:hint="eastAsia" w:ascii="仿宋_GB2312" w:hAnsi="仿宋_GB2312" w:eastAsia="仿宋_GB2312" w:cs="仿宋_GB2312"/>
          <w:b w:val="0"/>
          <w:bCs w:val="0"/>
          <w:color w:val="auto"/>
          <w:sz w:val="32"/>
          <w:szCs w:val="32"/>
          <w:lang w:val="en-US" w:eastAsia="zh-CN"/>
        </w:rPr>
        <w:t>dxalpf</w:t>
      </w:r>
      <w:r>
        <w:rPr>
          <w:rFonts w:hint="eastAsia" w:ascii="宋体" w:hAnsi="宋体" w:eastAsia="宋体" w:cs="宋体"/>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126</w:t>
      </w:r>
      <w:r>
        <w:rPr>
          <w:rFonts w:hint="eastAsia" w:ascii="仿宋_GB2312" w:hAnsi="仿宋_GB2312" w:eastAsia="仿宋_GB2312" w:cs="仿宋_GB2312"/>
          <w:b w:val="0"/>
          <w:bCs w:val="0"/>
          <w:color w:val="auto"/>
          <w:sz w:val="32"/>
          <w:szCs w:val="32"/>
        </w:rPr>
        <w:t>.com</w:t>
      </w:r>
    </w:p>
    <w:p>
      <w:pPr>
        <w:keepNext w:val="0"/>
        <w:keepLines w:val="0"/>
        <w:pageBreakBefore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kinsoku/>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color w:val="auto"/>
          <w:sz w:val="32"/>
          <w:szCs w:val="32"/>
        </w:rPr>
      </w:pPr>
      <w:r>
        <w:rPr>
          <w:rFonts w:hint="default" w:ascii="仿宋_GB2312" w:hAnsi="仿宋_GB2312" w:cs="仿宋_GB2312"/>
          <w:b w:val="0"/>
          <w:bCs w:val="0"/>
          <w:color w:val="auto"/>
          <w:kern w:val="0"/>
          <w:sz w:val="32"/>
          <w:szCs w:val="32"/>
        </w:rPr>
        <w:t xml:space="preserve">    </w:t>
      </w:r>
      <w:r>
        <w:rPr>
          <w:rFonts w:hint="eastAsia" w:ascii="仿宋_GB2312" w:hAnsi="仿宋_GB2312" w:eastAsia="仿宋_GB2312" w:cs="仿宋_GB2312"/>
          <w:b w:val="0"/>
          <w:bCs w:val="0"/>
          <w:color w:val="auto"/>
          <w:kern w:val="0"/>
          <w:sz w:val="32"/>
          <w:szCs w:val="32"/>
        </w:rPr>
        <w:t>附件：</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年度行署常务会议会前学法计划</w:t>
      </w:r>
    </w:p>
    <w:p>
      <w:pPr>
        <w:keepNext w:val="0"/>
        <w:keepLines w:val="0"/>
        <w:pageBreakBefore w:val="0"/>
        <w:widowControl/>
        <w:kinsoku/>
        <w:overflowPunct/>
        <w:topLinePunct w:val="0"/>
        <w:autoSpaceDE/>
        <w:autoSpaceDN/>
        <w:bidi w:val="0"/>
        <w:adjustRightInd/>
        <w:snapToGrid/>
        <w:spacing w:line="520" w:lineRule="exact"/>
        <w:ind w:firstLine="585"/>
        <w:jc w:val="lef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kinsoku/>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suppressLineNumbers w:val="0"/>
        <w:kinsoku/>
        <w:wordWrap w:val="0"/>
        <w:overflowPunct/>
        <w:topLinePunct w:val="0"/>
        <w:autoSpaceDE/>
        <w:autoSpaceDN/>
        <w:bidi w:val="0"/>
        <w:adjustRightInd/>
        <w:snapToGrid/>
        <w:spacing w:line="520" w:lineRule="exact"/>
        <w:ind w:left="0" w:leftChars="0"/>
        <w:jc w:val="right"/>
        <w:textAlignment w:val="auto"/>
        <w:rPr>
          <w:rFonts w:hint="default"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val="en-US" w:eastAsia="zh-CN" w:bidi="ar"/>
        </w:rPr>
        <w:t>黑龙江省大兴安岭地区行政公署办公室</w:t>
      </w:r>
      <w:r>
        <w:rPr>
          <w:rFonts w:hint="default" w:ascii="仿宋_GB2312" w:hAnsi="仿宋_GB2312" w:cs="仿宋_GB2312"/>
          <w:b w:val="0"/>
          <w:bCs w:val="0"/>
          <w:color w:val="auto"/>
          <w:kern w:val="0"/>
          <w:sz w:val="32"/>
          <w:szCs w:val="32"/>
          <w:lang w:eastAsia="zh-CN" w:bidi="ar"/>
        </w:rPr>
        <w:t xml:space="preserve">    </w:t>
      </w:r>
    </w:p>
    <w:p>
      <w:pPr>
        <w:keepNext w:val="0"/>
        <w:keepLines w:val="0"/>
        <w:pageBreakBefore w:val="0"/>
        <w:widowControl/>
        <w:kinsoku/>
        <w:wordWrap w:val="0"/>
        <w:overflowPunct/>
        <w:topLinePunct w:val="0"/>
        <w:autoSpaceDE/>
        <w:autoSpaceDN/>
        <w:bidi w:val="0"/>
        <w:adjustRightInd/>
        <w:snapToGrid/>
        <w:spacing w:line="520" w:lineRule="exact"/>
        <w:ind w:left="0" w:leftChars="0"/>
        <w:jc w:val="right"/>
        <w:textAlignment w:val="auto"/>
        <w:rPr>
          <w:rFonts w:hint="default"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auto"/>
          <w:kern w:val="0"/>
          <w:sz w:val="32"/>
          <w:szCs w:val="32"/>
        </w:rPr>
        <w:t>年1月</w:t>
      </w:r>
      <w:r>
        <w:rPr>
          <w:rFonts w:hint="default" w:ascii="仿宋_GB2312" w:hAnsi="仿宋_GB2312" w:cs="仿宋_GB2312"/>
          <w:b w:val="0"/>
          <w:bCs w:val="0"/>
          <w:color w:val="auto"/>
          <w:kern w:val="0"/>
          <w:sz w:val="32"/>
          <w:szCs w:val="32"/>
          <w:lang w:eastAsia="zh-CN"/>
        </w:rPr>
        <w:t>6</w:t>
      </w:r>
      <w:r>
        <w:rPr>
          <w:rFonts w:hint="eastAsia" w:ascii="仿宋_GB2312" w:hAnsi="仿宋_GB2312" w:eastAsia="仿宋_GB2312" w:cs="仿宋_GB2312"/>
          <w:b w:val="0"/>
          <w:bCs w:val="0"/>
          <w:color w:val="auto"/>
          <w:kern w:val="0"/>
          <w:sz w:val="32"/>
          <w:szCs w:val="32"/>
        </w:rPr>
        <w:t>日</w:t>
      </w:r>
      <w:r>
        <w:rPr>
          <w:rFonts w:hint="default" w:ascii="仿宋_GB2312" w:hAnsi="仿宋_GB2312" w:cs="仿宋_GB2312"/>
          <w:b w:val="0"/>
          <w:bCs w:val="0"/>
          <w:color w:val="auto"/>
          <w:kern w:val="0"/>
          <w:sz w:val="32"/>
          <w:szCs w:val="32"/>
        </w:rPr>
        <w:t xml:space="preserve">              </w:t>
      </w:r>
    </w:p>
    <w:p>
      <w:pPr>
        <w:rPr>
          <w:rFonts w:hint="eastAsia" w:ascii="黑体" w:hAnsi="黑体" w:eastAsia="黑体" w:cs="黑体"/>
          <w:b w:val="0"/>
          <w:bCs w:val="0"/>
          <w:sz w:val="32"/>
          <w:szCs w:val="32"/>
        </w:rPr>
      </w:pPr>
    </w:p>
    <w:p>
      <w:pPr>
        <w:rPr>
          <w:rFonts w:hint="eastAsia" w:ascii="黑体" w:hAnsi="黑体" w:eastAsia="黑体" w:cs="黑体"/>
          <w:sz w:val="32"/>
          <w:szCs w:val="32"/>
        </w:rPr>
      </w:pPr>
      <w:r>
        <w:rPr>
          <w:rFonts w:hint="eastAsia" w:ascii="黑体" w:hAnsi="黑体" w:eastAsia="黑体" w:cs="黑体"/>
          <w:sz w:val="32"/>
          <w:szCs w:val="32"/>
        </w:rPr>
        <w:t>附件</w:t>
      </w:r>
    </w:p>
    <w:p>
      <w:pPr>
        <w:pStyle w:val="2"/>
        <w:keepNext w:val="0"/>
        <w:keepLines w:val="0"/>
        <w:pageBreakBefore w:val="0"/>
        <w:widowControl w:val="0"/>
        <w:kinsoku/>
        <w:wordWrap/>
        <w:overflowPunct/>
        <w:topLinePunct w:val="0"/>
        <w:autoSpaceDE/>
        <w:autoSpaceDN/>
        <w:bidi w:val="0"/>
        <w:adjustRightInd/>
        <w:snapToGrid/>
        <w:spacing w:after="0" w:line="20" w:lineRule="exact"/>
        <w:textAlignment w:val="auto"/>
        <w:rPr>
          <w:sz w:val="15"/>
          <w:szCs w:val="15"/>
        </w:rPr>
      </w:pPr>
    </w:p>
    <w:p>
      <w:pPr>
        <w:spacing w:line="560" w:lineRule="exact"/>
        <w:jc w:val="center"/>
        <w:rPr>
          <w:rFonts w:hint="eastAsia" w:ascii="方正公文小标宋" w:hAnsi="方正公文小标宋" w:eastAsia="方正公文小标宋" w:cs="方正公文小标宋"/>
          <w:sz w:val="36"/>
          <w:szCs w:val="36"/>
          <w:lang w:val="en-US" w:eastAsia="zh-CN"/>
        </w:rPr>
      </w:pPr>
      <w:r>
        <w:rPr>
          <w:rFonts w:hint="default" w:ascii="方正小标宋简体" w:hAnsi="方正小标宋简体" w:eastAsia="方正小标宋简体" w:cs="方正小标宋简体"/>
          <w:sz w:val="36"/>
          <w:szCs w:val="36"/>
          <w:lang w:val="en-US" w:eastAsia="zh-CN"/>
        </w:rPr>
        <w:t>202</w:t>
      </w:r>
      <w:r>
        <w:rPr>
          <w:rFonts w:hint="eastAsia" w:ascii="方正小标宋简体" w:hAnsi="方正小标宋简体" w:eastAsia="方正小标宋简体" w:cs="方正小标宋简体"/>
          <w:sz w:val="36"/>
          <w:szCs w:val="36"/>
          <w:lang w:val="en-US" w:eastAsia="zh-CN"/>
        </w:rPr>
        <w:t>6</w:t>
      </w:r>
      <w:r>
        <w:rPr>
          <w:rFonts w:hint="default" w:ascii="方正小标宋简体" w:hAnsi="方正小标宋简体" w:eastAsia="方正小标宋简体" w:cs="方正小标宋简体"/>
          <w:sz w:val="36"/>
          <w:szCs w:val="36"/>
          <w:lang w:val="en-US" w:eastAsia="zh-CN"/>
        </w:rPr>
        <w:t>年</w:t>
      </w:r>
      <w:r>
        <w:rPr>
          <w:rFonts w:hint="default" w:ascii="方正小标宋简体" w:hAnsi="方正小标宋简体" w:eastAsia="方正小标宋简体" w:cs="方正小标宋简体"/>
          <w:sz w:val="36"/>
          <w:szCs w:val="36"/>
          <w:lang w:eastAsia="zh-CN"/>
        </w:rPr>
        <w:t>度</w:t>
      </w:r>
      <w:r>
        <w:rPr>
          <w:rFonts w:hint="default" w:ascii="方正小标宋简体" w:hAnsi="方正小标宋简体" w:eastAsia="方正小标宋简体" w:cs="方正小标宋简体"/>
          <w:sz w:val="36"/>
          <w:szCs w:val="36"/>
          <w:lang w:val="en-US" w:eastAsia="zh-CN"/>
        </w:rPr>
        <w:t>行署常务会议会前学法计划</w:t>
      </w:r>
    </w:p>
    <w:tbl>
      <w:tblPr>
        <w:tblStyle w:val="16"/>
        <w:tblpPr w:leftFromText="180" w:rightFromText="180" w:vertAnchor="text" w:horzAnchor="page" w:tblpX="1342" w:tblpY="315"/>
        <w:tblOverlap w:val="never"/>
        <w:tblW w:w="52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497"/>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9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32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kern w:val="2"/>
                <w:sz w:val="28"/>
                <w:szCs w:val="28"/>
                <w:vertAlign w:val="baseline"/>
                <w:lang w:val="en-US" w:eastAsia="zh-CN" w:bidi="ar-SA"/>
              </w:rPr>
            </w:pPr>
            <w:r>
              <w:rPr>
                <w:rFonts w:hint="eastAsia" w:ascii="黑体" w:hAnsi="黑体" w:eastAsia="黑体" w:cs="黑体"/>
                <w:sz w:val="28"/>
                <w:szCs w:val="28"/>
                <w:vertAlign w:val="baseline"/>
                <w:lang w:val="en-US" w:eastAsia="zh-CN"/>
              </w:rPr>
              <w:t>地直单位名称</w:t>
            </w:r>
          </w:p>
        </w:tc>
        <w:tc>
          <w:tcPr>
            <w:tcW w:w="3189"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会前学法内容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1</w:t>
            </w:r>
          </w:p>
        </w:tc>
        <w:tc>
          <w:tcPr>
            <w:tcW w:w="1320" w:type="pct"/>
            <w:vAlign w:val="center"/>
          </w:tcPr>
          <w:p>
            <w:pPr>
              <w:wordWrap w:val="0"/>
              <w:autoSpaceDE w:val="0"/>
              <w:autoSpaceDN w:val="0"/>
              <w:snapToGrid w:val="0"/>
              <w:spacing w:before="0" w:after="0" w:line="240" w:lineRule="auto"/>
              <w:ind w:left="0" w:leftChars="0" w:right="0" w:rightChars="0" w:firstLine="0" w:firstLineChars="0"/>
              <w:jc w:val="center"/>
              <w:rPr>
                <w:rFonts w:hint="default" w:ascii="宋体" w:hAnsi="宋体" w:cs="Arial"/>
                <w:color w:val="000000"/>
                <w:sz w:val="21"/>
                <w:lang w:val="en-US" w:eastAsia="zh-CN"/>
              </w:rPr>
            </w:pPr>
            <w:r>
              <w:rPr>
                <w:rFonts w:hint="eastAsia" w:ascii="宋体" w:hAnsi="宋体" w:cs="Arial"/>
                <w:color w:val="000000"/>
                <w:sz w:val="21"/>
                <w:lang w:val="en-US" w:eastAsia="zh-CN"/>
              </w:rPr>
              <w:t>地区司法局</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
              </w:rPr>
            </w:pPr>
            <w:r>
              <w:rPr>
                <w:rFonts w:hint="eastAsia" w:ascii="宋体" w:hAnsi="宋体" w:cs="Arial"/>
                <w:color w:val="000000"/>
                <w:sz w:val="21"/>
                <w:lang w:val="en-US" w:eastAsia="zh-CN"/>
              </w:rPr>
              <w:t>《法治宣传教育法》解读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2</w:t>
            </w:r>
          </w:p>
        </w:tc>
        <w:tc>
          <w:tcPr>
            <w:tcW w:w="132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
              </w:rPr>
            </w:pPr>
            <w:r>
              <w:rPr>
                <w:rFonts w:hint="eastAsia" w:ascii="宋体" w:hAnsi="宋体" w:cs="Arial"/>
                <w:color w:val="000000"/>
                <w:sz w:val="21"/>
                <w:lang w:val="en-US" w:eastAsia="zh-CN"/>
              </w:rPr>
              <w:t>地区住建局</w:t>
            </w:r>
          </w:p>
        </w:tc>
        <w:tc>
          <w:tcPr>
            <w:tcW w:w="3189"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
              </w:rPr>
            </w:pPr>
            <w:r>
              <w:rPr>
                <w:rFonts w:hint="eastAsia" w:ascii="宋体" w:hAnsi="宋体" w:cs="Arial"/>
                <w:color w:val="000000"/>
                <w:sz w:val="21"/>
                <w:lang w:val="en-US" w:eastAsia="zh-CN"/>
              </w:rPr>
              <w:t>《黑龙江省住宅物业管理条例》解读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3</w:t>
            </w:r>
          </w:p>
        </w:tc>
        <w:tc>
          <w:tcPr>
            <w:tcW w:w="132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
              </w:rPr>
            </w:pPr>
            <w:r>
              <w:rPr>
                <w:rFonts w:hint="eastAsia" w:ascii="宋体" w:hAnsi="宋体" w:cs="Arial"/>
                <w:color w:val="000000"/>
                <w:sz w:val="21"/>
                <w:lang w:val="en-US" w:eastAsia="zh-CN"/>
              </w:rPr>
              <w:t>地区退役军人事务局</w:t>
            </w:r>
          </w:p>
        </w:tc>
        <w:tc>
          <w:tcPr>
            <w:tcW w:w="3189"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
              </w:rPr>
            </w:pPr>
            <w:r>
              <w:rPr>
                <w:rFonts w:hint="eastAsia" w:ascii="宋体" w:hAnsi="宋体" w:cs="Arial"/>
                <w:color w:val="000000"/>
                <w:sz w:val="21"/>
                <w:lang w:val="en-US" w:eastAsia="zh-CN"/>
              </w:rPr>
              <w:t>《退役军人安置条例》解读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4</w:t>
            </w:r>
          </w:p>
        </w:tc>
        <w:tc>
          <w:tcPr>
            <w:tcW w:w="132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
              </w:rPr>
            </w:pPr>
            <w:r>
              <w:rPr>
                <w:rFonts w:hint="eastAsia" w:ascii="宋体" w:hAnsi="宋体" w:cs="Arial"/>
                <w:color w:val="000000"/>
                <w:sz w:val="21"/>
                <w:lang w:val="en-US" w:eastAsia="zh-CN"/>
              </w:rPr>
              <w:t>地委社会工作部</w:t>
            </w:r>
          </w:p>
        </w:tc>
        <w:tc>
          <w:tcPr>
            <w:tcW w:w="3189"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
              </w:rPr>
            </w:pPr>
            <w:r>
              <w:rPr>
                <w:rFonts w:hint="eastAsia" w:ascii="宋体" w:hAnsi="宋体" w:cs="Arial"/>
                <w:color w:val="000000"/>
                <w:sz w:val="21"/>
                <w:lang w:val="en-US" w:eastAsia="zh-CN"/>
              </w:rPr>
              <w:t>《村民委员会组织法》和《城市居民委员会组织法》解读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5</w:t>
            </w:r>
          </w:p>
        </w:tc>
        <w:tc>
          <w:tcPr>
            <w:tcW w:w="132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
              </w:rPr>
            </w:pPr>
            <w:r>
              <w:rPr>
                <w:rFonts w:hint="eastAsia" w:ascii="宋体" w:hAnsi="宋体" w:cs="Arial"/>
                <w:color w:val="000000"/>
                <w:sz w:val="21"/>
                <w:lang w:val="en-US" w:eastAsia="zh-CN"/>
              </w:rPr>
              <w:t>地区教育局</w:t>
            </w:r>
          </w:p>
        </w:tc>
        <w:tc>
          <w:tcPr>
            <w:tcW w:w="3189"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
              </w:rPr>
            </w:pPr>
            <w:r>
              <w:rPr>
                <w:rFonts w:hint="eastAsia" w:ascii="宋体" w:hAnsi="宋体" w:cs="Arial"/>
                <w:color w:val="000000"/>
                <w:sz w:val="21"/>
                <w:lang w:val="en-US" w:eastAsia="zh-CN"/>
              </w:rPr>
              <w:t>《学前教育法》和《全国学前儿童学籍管理办法（试行）》解读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6</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地区机关事务管理局</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《黑龙江省机关事务管理条例》解读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7</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地区人社局</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CN" w:bidi="ar-SA"/>
              </w:rPr>
            </w:pPr>
            <w:r>
              <w:rPr>
                <w:rFonts w:hint="eastAsia" w:ascii="宋体" w:hAnsi="宋体" w:cs="Arial"/>
                <w:color w:val="000000"/>
                <w:sz w:val="21"/>
                <w:lang w:val="en-US" w:eastAsia="zh-CN"/>
              </w:rPr>
              <w:t>《劳动争议调解仲裁法》解读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8</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地区统战部</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CN" w:bidi="ar-SA"/>
              </w:rPr>
            </w:pPr>
            <w:r>
              <w:rPr>
                <w:rFonts w:hint="eastAsia" w:ascii="宋体" w:hAnsi="宋体" w:cs="Arial"/>
                <w:color w:val="000000"/>
                <w:sz w:val="21"/>
                <w:lang w:val="en-US" w:eastAsia="zh-CN"/>
              </w:rPr>
              <w:t>《黑龙江省宗教事务条例》解读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9</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地委编办</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《黑龙江省机构编制工作规定》解读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10</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default" w:ascii="宋体" w:hAnsi="宋体" w:cs="Arial"/>
                <w:color w:val="000000"/>
                <w:sz w:val="21"/>
                <w:lang w:eastAsia="zh-CN"/>
              </w:rPr>
              <w:t>行署</w:t>
            </w:r>
            <w:r>
              <w:rPr>
                <w:rFonts w:hint="eastAsia" w:ascii="宋体" w:hAnsi="宋体" w:cs="Arial"/>
                <w:color w:val="000000"/>
                <w:sz w:val="21"/>
                <w:lang w:val="en-US" w:eastAsia="zh-CN"/>
              </w:rPr>
              <w:t>外事办</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default" w:ascii="宋体" w:hAnsi="宋体" w:cs="Arial"/>
                <w:color w:val="000000"/>
                <w:sz w:val="21"/>
                <w:lang w:eastAsia="zh-CN"/>
              </w:rPr>
              <w:t>《</w:t>
            </w:r>
            <w:r>
              <w:rPr>
                <w:rFonts w:hint="eastAsia" w:ascii="宋体" w:hAnsi="宋体" w:cs="Arial"/>
                <w:color w:val="000000"/>
                <w:sz w:val="21"/>
                <w:lang w:val="en-US" w:eastAsia="zh-CN"/>
              </w:rPr>
              <w:t>黑龙江省边境管理条例》解读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11</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地区水务局</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《防洪法》解读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12</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地区医疗保障局</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CN" w:bidi="ar-SA"/>
              </w:rPr>
            </w:pPr>
            <w:r>
              <w:rPr>
                <w:rFonts w:hint="eastAsia" w:ascii="宋体" w:hAnsi="宋体" w:cs="Arial"/>
                <w:color w:val="000000"/>
                <w:sz w:val="21"/>
                <w:lang w:val="en-US" w:eastAsia="zh-CN"/>
              </w:rPr>
              <w:t>《社会保险经办条例》（医疗保险部分）解读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13</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地区市监局</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《食品安全法》解读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14</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地区财政局</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《黑龙江省省级行政事业单位国有资产处置管理办法》解读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15</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地区残联</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《残疾人保护法》解读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16</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地区商务局</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CN" w:bidi="ar-SA"/>
              </w:rPr>
            </w:pPr>
            <w:r>
              <w:rPr>
                <w:rFonts w:hint="eastAsia" w:ascii="宋体" w:hAnsi="宋体" w:cs="Arial"/>
                <w:color w:val="000000"/>
                <w:sz w:val="21"/>
                <w:lang w:val="en-US" w:eastAsia="zh-CN"/>
              </w:rPr>
              <w:t>《外商投资法》解读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17</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地区农业农村局</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《土地承包法》解读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18</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地区审计局</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《党政主要领导干部和国有企业事业单位主要领导人员经济责任审计规定》解读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19</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地区营商环境局</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《黑龙江省优化营商环境条例》解读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20</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地区统计局</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《统计法实施条例》解读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21</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地区发改委</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《政府制定价格成本监审办法》解读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22</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地区林草局</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《自然保护区条例》解读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23</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地区民政局</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《慈善法》解读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0" w:type="pct"/>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cs="Arial"/>
                <w:color w:val="000000"/>
                <w:sz w:val="21"/>
                <w:lang w:val="en-US" w:eastAsia="zh-CN"/>
              </w:rPr>
            </w:pPr>
            <w:r>
              <w:rPr>
                <w:rFonts w:hint="eastAsia" w:ascii="宋体" w:hAnsi="宋体" w:cs="Arial"/>
                <w:color w:val="000000"/>
                <w:sz w:val="21"/>
                <w:lang w:val="en-US" w:eastAsia="zh-CN"/>
              </w:rPr>
              <w:t>24</w:t>
            </w:r>
          </w:p>
        </w:tc>
        <w:tc>
          <w:tcPr>
            <w:tcW w:w="1320"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地区粮储局</w:t>
            </w:r>
          </w:p>
        </w:tc>
        <w:tc>
          <w:tcPr>
            <w:tcW w:w="3189" w:type="pct"/>
            <w:shd w:val="clear" w:color="auto" w:fill="auto"/>
            <w:vAlign w:val="center"/>
          </w:tcPr>
          <w:p>
            <w:pPr>
              <w:wordWrap w:val="0"/>
              <w:autoSpaceDE w:val="0"/>
              <w:autoSpaceDN w:val="0"/>
              <w:snapToGrid w:val="0"/>
              <w:spacing w:before="0" w:after="0" w:line="240" w:lineRule="auto"/>
              <w:ind w:left="0" w:leftChars="0" w:right="0" w:rightChars="0" w:firstLine="0" w:firstLineChars="0"/>
              <w:jc w:val="center"/>
              <w:rPr>
                <w:rFonts w:hint="eastAsia" w:ascii="宋体" w:hAnsi="宋体" w:eastAsia="仿宋_GB2312" w:cs="Arial"/>
                <w:color w:val="000000"/>
                <w:kern w:val="2"/>
                <w:sz w:val="21"/>
                <w:szCs w:val="32"/>
                <w:lang w:val="en-US" w:eastAsia="zh" w:bidi="ar-SA"/>
              </w:rPr>
            </w:pPr>
            <w:r>
              <w:rPr>
                <w:rFonts w:hint="eastAsia" w:ascii="宋体" w:hAnsi="宋体" w:cs="Arial"/>
                <w:color w:val="000000"/>
                <w:sz w:val="21"/>
                <w:lang w:val="en-US" w:eastAsia="zh-CN"/>
              </w:rPr>
              <w:t>《政府粮油质量安全管理办法》</w:t>
            </w:r>
          </w:p>
        </w:tc>
      </w:tr>
    </w:tbl>
    <w:p>
      <w:pPr>
        <w:pStyle w:val="21"/>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lang w:val="en-US" w:eastAsia="zh-CN"/>
        </w:rPr>
      </w:pPr>
    </w:p>
    <w:p>
      <w:pPr>
        <w:pStyle w:val="30"/>
        <w:keepNext w:val="0"/>
        <w:keepLines w:val="0"/>
        <w:pageBreakBefore w:val="0"/>
        <w:widowControl w:val="0"/>
        <w:numPr>
          <w:ilvl w:val="0"/>
          <w:numId w:val="0"/>
        </w:numPr>
        <w:pBdr>
          <w:top w:val="none" w:color="auto" w:sz="0" w:space="0"/>
          <w:left w:val="none" w:color="auto" w:sz="0" w:space="0"/>
          <w:bottom w:val="none" w:color="auto" w:sz="0" w:space="31"/>
          <w:right w:val="none" w:color="auto" w:sz="0" w:space="0"/>
        </w:pBdr>
        <w:kinsoku/>
        <w:wordWrap w:val="0"/>
        <w:overflowPunct/>
        <w:topLinePunct w:val="0"/>
        <w:autoSpaceDE/>
        <w:autoSpaceDN w:val="0"/>
        <w:bidi w:val="0"/>
        <w:adjustRightInd/>
        <w:snapToGrid/>
        <w:spacing w:line="300" w:lineRule="exact"/>
        <w:jc w:val="both"/>
        <w:textAlignment w:val="auto"/>
        <w:rPr>
          <w:rFonts w:hint="eastAsia" w:ascii="仿宋_GB2312" w:hAnsi="仿宋_GB2312" w:eastAsia="仿宋_GB2312" w:cs="仿宋_GB2312"/>
          <w:b w:val="0"/>
          <w:bCs w:val="0"/>
          <w:sz w:val="28"/>
          <w:szCs w:val="28"/>
        </w:rPr>
      </w:pPr>
    </w:p>
    <w:p>
      <w:pPr>
        <w:pStyle w:val="30"/>
        <w:keepNext w:val="0"/>
        <w:keepLines w:val="0"/>
        <w:pageBreakBefore w:val="0"/>
        <w:widowControl w:val="0"/>
        <w:numPr>
          <w:ilvl w:val="0"/>
          <w:numId w:val="0"/>
        </w:numPr>
        <w:pBdr>
          <w:top w:val="none" w:color="auto" w:sz="0" w:space="0"/>
          <w:left w:val="none" w:color="auto" w:sz="0" w:space="0"/>
          <w:bottom w:val="none" w:color="auto" w:sz="0" w:space="31"/>
          <w:right w:val="none" w:color="auto" w:sz="0" w:space="0"/>
        </w:pBdr>
        <w:kinsoku/>
        <w:wordWrap w:val="0"/>
        <w:overflowPunct/>
        <w:topLinePunct w:val="0"/>
        <w:autoSpaceDE/>
        <w:autoSpaceDN w:val="0"/>
        <w:bidi w:val="0"/>
        <w:adjustRightInd/>
        <w:snapToGrid/>
        <w:spacing w:line="560" w:lineRule="exact"/>
        <w:jc w:val="both"/>
        <w:textAlignment w:val="auto"/>
        <w:rPr>
          <w:rFonts w:hint="default"/>
          <w:lang w:val="en-US" w:eastAsia="zh-CN"/>
        </w:rPr>
      </w:pPr>
      <w:r>
        <w:rPr>
          <w:rFonts w:hint="eastAsia" w:ascii="仿宋_GB2312" w:hAnsi="仿宋_GB2312" w:eastAsia="仿宋_GB2312" w:cs="仿宋_GB2312"/>
          <w:b w:val="0"/>
          <w:bCs w:val="0"/>
          <w:sz w:val="28"/>
          <w:szCs w:val="28"/>
          <w:u w:val="none" w:color="000000"/>
        </w:rPr>
        <mc:AlternateContent>
          <mc:Choice Requires="wps">
            <w:drawing>
              <wp:anchor distT="0" distB="0" distL="114300" distR="114300" simplePos="0" relativeHeight="251692032" behindDoc="0" locked="0" layoutInCell="1" allowOverlap="1">
                <wp:simplePos x="0" y="0"/>
                <wp:positionH relativeFrom="column">
                  <wp:posOffset>-88900</wp:posOffset>
                </wp:positionH>
                <wp:positionV relativeFrom="paragraph">
                  <wp:posOffset>399415</wp:posOffset>
                </wp:positionV>
                <wp:extent cx="57150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pt;margin-top:31.45pt;height:0.05pt;width:450pt;z-index:251692032;mso-width-relative:page;mso-height-relative:page;" filled="f" stroked="t" coordsize="21600,21600" o:gfxdata="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96jdc9cAAAAJAQAADwAAAAAAAAABACAAAAA4AAAAZHJzL2Rvd25yZXYueG1sUEsBAhQAFAAA&#10;AAgAh07iQP7/4v3aAQAAmAMAAA4AAAAAAAAAAQAgAAAAPA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sz w:val="28"/>
          <w:szCs w:val="28"/>
          <w:u w:val="none" w:color="000000"/>
        </w:rPr>
        <mc:AlternateContent>
          <mc:Choice Requires="wps">
            <w:drawing>
              <wp:anchor distT="0" distB="0" distL="114300" distR="114300" simplePos="0" relativeHeight="251691008" behindDoc="0" locked="0" layoutInCell="1" allowOverlap="1">
                <wp:simplePos x="0" y="0"/>
                <wp:positionH relativeFrom="column">
                  <wp:posOffset>-89535</wp:posOffset>
                </wp:positionH>
                <wp:positionV relativeFrom="paragraph">
                  <wp:posOffset>17780</wp:posOffset>
                </wp:positionV>
                <wp:extent cx="571500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5pt;margin-top:1.4pt;height:0.05pt;width:450pt;z-index:251691008;mso-width-relative:page;mso-height-relative:page;" filled="f" stroked="t" coordsize="21600,21600" o:gfxdata="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HzYyFtUAAAAHAQAADwAAAAAAAAABACAAAAA4AAAAZHJzL2Rvd25yZXYueG1sUEsBAhQAFAAA&#10;AAgAh07iQPypsuLcAQAAmAMAAA4AAAAAAAAAAQAgAAAAOg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sz w:val="28"/>
          <w:szCs w:val="28"/>
        </w:rPr>
        <w:t>大兴安岭地区行署</w:t>
      </w:r>
      <w:r>
        <w:rPr>
          <w:rFonts w:hint="eastAsia" w:ascii="仿宋_GB2312" w:hAnsi="仿宋_GB2312" w:eastAsia="仿宋_GB2312" w:cs="仿宋_GB2312"/>
          <w:b w:val="0"/>
          <w:bCs w:val="0"/>
          <w:sz w:val="28"/>
          <w:szCs w:val="28"/>
          <w:lang w:eastAsia="zh-CN"/>
        </w:rPr>
        <w:t>办秘书科</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w:t>
      </w:r>
      <w:r>
        <w:rPr>
          <w:rFonts w:hint="default"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202</w:t>
      </w:r>
      <w:r>
        <w:rPr>
          <w:rFonts w:hint="default" w:ascii="仿宋_GB2312" w:hAnsi="仿宋_GB2312" w:eastAsia="仿宋_GB2312" w:cs="仿宋_GB2312"/>
          <w:b w:val="0"/>
          <w:bCs w:val="0"/>
          <w:sz w:val="28"/>
          <w:szCs w:val="28"/>
          <w:lang w:eastAsia="zh-CN"/>
        </w:rPr>
        <w:t>6</w:t>
      </w:r>
      <w:r>
        <w:rPr>
          <w:rFonts w:hint="eastAsia" w:ascii="仿宋_GB2312" w:hAnsi="仿宋_GB2312" w:eastAsia="仿宋_GB2312" w:cs="仿宋_GB2312"/>
          <w:b w:val="0"/>
          <w:bCs w:val="0"/>
          <w:sz w:val="28"/>
          <w:szCs w:val="28"/>
        </w:rPr>
        <w:t>年</w:t>
      </w:r>
      <w:r>
        <w:rPr>
          <w:rFonts w:hint="default"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rPr>
        <w:t>月</w:t>
      </w:r>
      <w:r>
        <w:rPr>
          <w:rFonts w:hint="default"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t>日印发</w:t>
      </w:r>
    </w:p>
    <w:sectPr>
      <w:footerReference r:id="rId4" w:type="default"/>
      <w:pgSz w:w="11906" w:h="16838"/>
      <w:pgMar w:top="2098" w:right="1474" w:bottom="1871" w:left="1587" w:header="851" w:footer="992" w:gutter="0"/>
      <w:pgBorders>
        <w:top w:val="none" w:sz="0" w:space="0"/>
        <w:left w:val="none" w:sz="0" w:space="0"/>
        <w:bottom w:val="none" w:sz="0" w:space="0"/>
        <w:right w:val="none" w:sz="0" w:space="0"/>
      </w:pgBorders>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9" w:lineRule="exact"/>
      <w:rPr>
        <w:rFonts w:ascii="仿宋" w:hAnsi="仿宋" w:eastAsia="仿宋" w:cs="仿宋"/>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9" w:lineRule="exact"/>
      <w:rPr>
        <w:rFonts w:ascii="仿宋" w:hAnsi="仿宋" w:eastAsia="仿宋" w:cs="仿宋"/>
        <w:sz w:val="31"/>
        <w:szCs w:val="31"/>
      </w:rPr>
    </w:pPr>
    <w:r>
      <w:rPr>
        <w:sz w:val="31"/>
      </w:rPr>
      <mc:AlternateContent>
        <mc:Choice Requires="wps">
          <w:drawing>
            <wp:anchor distT="0" distB="0" distL="114300" distR="114300" simplePos="0" relativeHeight="251695104" behindDoc="0" locked="0" layoutInCell="1" allowOverlap="1">
              <wp:simplePos x="0" y="0"/>
              <wp:positionH relativeFrom="margin">
                <wp:align>outside</wp:align>
              </wp:positionH>
              <wp:positionV relativeFrom="paragraph">
                <wp:posOffset>-197485</wp:posOffset>
              </wp:positionV>
              <wp:extent cx="633095" cy="33718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33095" cy="3371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55pt;height:26.55pt;width:49.85pt;mso-position-horizontal:outside;mso-position-horizontal-relative:margin;z-index:251695104;mso-width-relative:page;mso-height-relative:page;" filled="f" stroked="f" coordsize="21600,21600" o:gfxdata="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dD9BA9YAAAAGAQAADwAAAAAAAAABACAAAAA4AAAAZHJzL2Rvd25yZXYueG1sUEsB&#10;AhQAFAAAAAgAh07iQHPo7VIaAgAAFQQAAA4AAAAAAAAAAQAgAAAAOwEAAGRycy9lMm9Eb2MueG1s&#10;UEsFBgAAAAAGAAYAWQEAAMcFAAAAAA==&#10;">
              <v:fill on="f" focussize="0,0"/>
              <v:stroke on="f" weight="0.5pt"/>
              <v:imagedata o:title=""/>
              <o:lock v:ext="edit" aspectratio="f"/>
              <v:textbox inset="0mm,0mm,0mm,0mm">
                <w:txbxContent>
                  <w:p>
                    <w:pPr>
                      <w:pStyle w:val="1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555B7"/>
    <w:multiLevelType w:val="singleLevel"/>
    <w:tmpl w:val="5E8555B7"/>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MWYyZjM0MGVmOWJkMTY3OWUzMjIyNWM0YWFmMzEifQ=="/>
  </w:docVars>
  <w:rsids>
    <w:rsidRoot w:val="519F1114"/>
    <w:rsid w:val="00766354"/>
    <w:rsid w:val="04487067"/>
    <w:rsid w:val="070D3824"/>
    <w:rsid w:val="08855EA9"/>
    <w:rsid w:val="0A3851CE"/>
    <w:rsid w:val="0BCD50E1"/>
    <w:rsid w:val="0E270571"/>
    <w:rsid w:val="0EBE4F11"/>
    <w:rsid w:val="10601025"/>
    <w:rsid w:val="11883E53"/>
    <w:rsid w:val="13507C4D"/>
    <w:rsid w:val="138F0B1F"/>
    <w:rsid w:val="139525D9"/>
    <w:rsid w:val="16FA09A5"/>
    <w:rsid w:val="173870B1"/>
    <w:rsid w:val="18805260"/>
    <w:rsid w:val="197E5AC5"/>
    <w:rsid w:val="1A563640"/>
    <w:rsid w:val="1B0C0A88"/>
    <w:rsid w:val="1B485BA7"/>
    <w:rsid w:val="1BB05BB9"/>
    <w:rsid w:val="1D602D56"/>
    <w:rsid w:val="1E3D5D47"/>
    <w:rsid w:val="1E7E3BC8"/>
    <w:rsid w:val="1F2121D3"/>
    <w:rsid w:val="1F3025CC"/>
    <w:rsid w:val="1F546F50"/>
    <w:rsid w:val="20240A94"/>
    <w:rsid w:val="220A3A35"/>
    <w:rsid w:val="22A35694"/>
    <w:rsid w:val="22D623DA"/>
    <w:rsid w:val="237B69CA"/>
    <w:rsid w:val="25FA5EE8"/>
    <w:rsid w:val="26887D7C"/>
    <w:rsid w:val="28355CE1"/>
    <w:rsid w:val="29862A38"/>
    <w:rsid w:val="2B344126"/>
    <w:rsid w:val="2C5E51BB"/>
    <w:rsid w:val="2E331933"/>
    <w:rsid w:val="2E8A57EA"/>
    <w:rsid w:val="2F581430"/>
    <w:rsid w:val="2FFF60B6"/>
    <w:rsid w:val="30121DEE"/>
    <w:rsid w:val="31800C17"/>
    <w:rsid w:val="31950990"/>
    <w:rsid w:val="331C6CDA"/>
    <w:rsid w:val="33A64101"/>
    <w:rsid w:val="36CF5679"/>
    <w:rsid w:val="38C60FFD"/>
    <w:rsid w:val="39003169"/>
    <w:rsid w:val="3A0F69B6"/>
    <w:rsid w:val="3A7F4B06"/>
    <w:rsid w:val="3B9E0B07"/>
    <w:rsid w:val="3BCBDFBA"/>
    <w:rsid w:val="3C1513FA"/>
    <w:rsid w:val="3CE31C11"/>
    <w:rsid w:val="3D205262"/>
    <w:rsid w:val="3F7FC9D0"/>
    <w:rsid w:val="3FFFE761"/>
    <w:rsid w:val="40155F72"/>
    <w:rsid w:val="42131118"/>
    <w:rsid w:val="44250560"/>
    <w:rsid w:val="448A6B79"/>
    <w:rsid w:val="44C45FCB"/>
    <w:rsid w:val="483A63D2"/>
    <w:rsid w:val="49397A24"/>
    <w:rsid w:val="4B823782"/>
    <w:rsid w:val="4C0309E6"/>
    <w:rsid w:val="4DC5711D"/>
    <w:rsid w:val="4E380879"/>
    <w:rsid w:val="4E915170"/>
    <w:rsid w:val="4EB66FD8"/>
    <w:rsid w:val="4FC60E49"/>
    <w:rsid w:val="519F1114"/>
    <w:rsid w:val="525A21D0"/>
    <w:rsid w:val="52795D32"/>
    <w:rsid w:val="52FF5F8B"/>
    <w:rsid w:val="543839BE"/>
    <w:rsid w:val="548051B1"/>
    <w:rsid w:val="5559450E"/>
    <w:rsid w:val="561F417C"/>
    <w:rsid w:val="569357FD"/>
    <w:rsid w:val="56FC3B73"/>
    <w:rsid w:val="57DF2F62"/>
    <w:rsid w:val="58A727BF"/>
    <w:rsid w:val="593A0E1B"/>
    <w:rsid w:val="59D83A25"/>
    <w:rsid w:val="5BD76037"/>
    <w:rsid w:val="5EC0115A"/>
    <w:rsid w:val="5F7B8F02"/>
    <w:rsid w:val="5FBE303F"/>
    <w:rsid w:val="5FDB3EC1"/>
    <w:rsid w:val="5FF81680"/>
    <w:rsid w:val="604F6C39"/>
    <w:rsid w:val="60A92A6A"/>
    <w:rsid w:val="60D65160"/>
    <w:rsid w:val="61C40F61"/>
    <w:rsid w:val="640F0BB9"/>
    <w:rsid w:val="6AA05BF2"/>
    <w:rsid w:val="6D6A3304"/>
    <w:rsid w:val="6E1F58A5"/>
    <w:rsid w:val="6EA14B04"/>
    <w:rsid w:val="6F297204"/>
    <w:rsid w:val="6FD5473A"/>
    <w:rsid w:val="6FDDAA68"/>
    <w:rsid w:val="72435ED2"/>
    <w:rsid w:val="72B1108D"/>
    <w:rsid w:val="732B471B"/>
    <w:rsid w:val="73F7CE7B"/>
    <w:rsid w:val="74C218BA"/>
    <w:rsid w:val="74EB2C86"/>
    <w:rsid w:val="75EE607A"/>
    <w:rsid w:val="760C32EE"/>
    <w:rsid w:val="76A834CD"/>
    <w:rsid w:val="777E6942"/>
    <w:rsid w:val="795124C5"/>
    <w:rsid w:val="797D616D"/>
    <w:rsid w:val="7A76298D"/>
    <w:rsid w:val="7B193F76"/>
    <w:rsid w:val="7BC57958"/>
    <w:rsid w:val="7CDD85BE"/>
    <w:rsid w:val="7CE45676"/>
    <w:rsid w:val="7CEF723D"/>
    <w:rsid w:val="7D67CED4"/>
    <w:rsid w:val="7DF700C9"/>
    <w:rsid w:val="7E5F26BC"/>
    <w:rsid w:val="7E5F3F6A"/>
    <w:rsid w:val="7EEB1B16"/>
    <w:rsid w:val="7EFE71C5"/>
    <w:rsid w:val="7F7F1B02"/>
    <w:rsid w:val="7FAA39CD"/>
    <w:rsid w:val="7FE30AB2"/>
    <w:rsid w:val="7FF73B7C"/>
    <w:rsid w:val="7FF939CD"/>
    <w:rsid w:val="7FFFC55B"/>
    <w:rsid w:val="9B7E1905"/>
    <w:rsid w:val="A7330D80"/>
    <w:rsid w:val="B7EE3083"/>
    <w:rsid w:val="BDBEC96B"/>
    <w:rsid w:val="DFBF66A3"/>
    <w:rsid w:val="E3DD4C95"/>
    <w:rsid w:val="EF589A31"/>
    <w:rsid w:val="F1F6594C"/>
    <w:rsid w:val="F36B23E2"/>
    <w:rsid w:val="F3EE89A9"/>
    <w:rsid w:val="F5FBCE4A"/>
    <w:rsid w:val="F77FA0C6"/>
    <w:rsid w:val="F7A509EF"/>
    <w:rsid w:val="FADF4FEE"/>
    <w:rsid w:val="FBB236B4"/>
    <w:rsid w:val="FDFF4D63"/>
    <w:rsid w:val="FEB31D9E"/>
    <w:rsid w:val="FEFDD3CF"/>
    <w:rsid w:val="FF263B2C"/>
    <w:rsid w:val="FF6F46C0"/>
    <w:rsid w:val="FF7B4C0F"/>
    <w:rsid w:val="FF8FC548"/>
    <w:rsid w:val="FFA731BA"/>
    <w:rsid w:val="FFBDFDD1"/>
    <w:rsid w:val="FFF5FB23"/>
    <w:rsid w:val="FFFE7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方正小标宋简体" w:asciiTheme="minorHAnsi" w:hAnsiTheme="minorHAnsi" w:eastAsiaTheme="minorEastAsia"/>
      <w:kern w:val="13"/>
      <w:sz w:val="52"/>
      <w:szCs w:val="5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9"/>
    <w:pPr>
      <w:keepNext/>
      <w:keepLines/>
      <w:widowControl/>
      <w:spacing w:before="260" w:after="260" w:line="416" w:lineRule="auto"/>
      <w:jc w:val="left"/>
      <w:outlineLvl w:val="1"/>
    </w:pPr>
    <w:rPr>
      <w:rFonts w:ascii="等线 Light" w:hAnsi="等线 Light" w:eastAsia="等线 Light"/>
      <w:b/>
      <w:bCs/>
      <w:kern w:val="0"/>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Date"/>
    <w:basedOn w:val="1"/>
    <w:next w:val="1"/>
    <w:qFormat/>
    <w:uiPriority w:val="0"/>
    <w:pPr>
      <w:ind w:left="100" w:leftChars="2500"/>
    </w:pPr>
    <w:rPr>
      <w:rFonts w:ascii="Times New Roman" w:hAnsi="Times New Roman" w:eastAsia="宋体" w:cs="Times New Roman"/>
    </w:r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630"/>
    </w:pPr>
    <w:rPr>
      <w:kern w:val="0"/>
    </w:rPr>
  </w:style>
  <w:style w:type="paragraph" w:styleId="8">
    <w:name w:val="index 6"/>
    <w:basedOn w:val="1"/>
    <w:next w:val="1"/>
    <w:qFormat/>
    <w:uiPriority w:val="0"/>
    <w:pPr>
      <w:ind w:left="1000" w:leftChars="1000"/>
    </w:pPr>
  </w:style>
  <w:style w:type="paragraph" w:styleId="9">
    <w:name w:val="Body Text Indent"/>
    <w:basedOn w:val="1"/>
    <w:qFormat/>
    <w:uiPriority w:val="0"/>
    <w:pPr>
      <w:spacing w:after="120"/>
      <w:ind w:left="420" w:leftChars="200"/>
    </w:pPr>
  </w:style>
  <w:style w:type="paragraph" w:styleId="10">
    <w:name w:val="footer"/>
    <w:basedOn w:val="1"/>
    <w:unhideWhenUsed/>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w:basedOn w:val="2"/>
    <w:next w:val="1"/>
    <w:qFormat/>
    <w:uiPriority w:val="0"/>
    <w:pPr>
      <w:tabs>
        <w:tab w:val="left" w:pos="3972"/>
      </w:tabs>
      <w:spacing w:after="0" w:afterLines="0" w:line="588" w:lineRule="exact"/>
      <w:ind w:firstLine="880" w:firstLineChars="200"/>
    </w:pPr>
  </w:style>
  <w:style w:type="paragraph" w:styleId="14">
    <w:name w:val="Body Text First Indent 2"/>
    <w:basedOn w:val="9"/>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qFormat/>
    <w:uiPriority w:val="0"/>
  </w:style>
  <w:style w:type="character" w:styleId="19">
    <w:name w:val="Hyperlink"/>
    <w:basedOn w:val="17"/>
    <w:qFormat/>
    <w:uiPriority w:val="0"/>
    <w:rPr>
      <w:color w:val="0000FF"/>
      <w:u w:val="single"/>
    </w:rPr>
  </w:style>
  <w:style w:type="paragraph" w:customStyle="1" w:styleId="20">
    <w:name w:val="目录 81"/>
    <w:next w:val="1"/>
    <w:qFormat/>
    <w:uiPriority w:val="99"/>
    <w:pPr>
      <w:wordWrap w:val="0"/>
      <w:ind w:left="2975"/>
      <w:jc w:val="both"/>
    </w:pPr>
    <w:rPr>
      <w:rFonts w:ascii="Times New Roman" w:hAnsi="Times New Roman" w:eastAsia="宋体" w:cs="Times New Roman"/>
      <w:sz w:val="21"/>
      <w:lang w:val="en-US" w:eastAsia="zh-CN" w:bidi="ar-SA"/>
    </w:rPr>
  </w:style>
  <w:style w:type="paragraph" w:customStyle="1" w:styleId="21">
    <w:name w:val="列出段落1"/>
    <w:basedOn w:val="1"/>
    <w:qFormat/>
    <w:uiPriority w:val="34"/>
    <w:pPr>
      <w:ind w:firstLine="420" w:firstLineChars="200"/>
    </w:pPr>
    <w:rPr>
      <w:rFonts w:ascii="Times New Roman" w:hAnsi="Times New Roman" w:eastAsia="宋体" w:cs="Times New Roman"/>
      <w:szCs w:val="20"/>
    </w:rPr>
  </w:style>
  <w:style w:type="character" w:customStyle="1" w:styleId="22">
    <w:name w:val="NormalCharacter"/>
    <w:qFormat/>
    <w:uiPriority w:val="0"/>
    <w:rPr>
      <w:rFonts w:ascii="Times New Roman" w:hAnsi="Times New Roman" w:eastAsia="宋体"/>
    </w:rPr>
  </w:style>
  <w:style w:type="paragraph" w:customStyle="1" w:styleId="23">
    <w:name w:val="样式 文字 + 首行缩进:  2 字符3"/>
    <w:basedOn w:val="1"/>
    <w:qFormat/>
    <w:uiPriority w:val="0"/>
    <w:pPr>
      <w:spacing w:line="360" w:lineRule="auto"/>
      <w:jc w:val="left"/>
    </w:pPr>
    <w:rPr>
      <w:rFonts w:ascii="等线" w:hAnsi="等线" w:eastAsia="等线"/>
      <w:sz w:val="28"/>
      <w:szCs w:val="28"/>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Body text|1"/>
    <w:basedOn w:val="1"/>
    <w:qFormat/>
    <w:uiPriority w:val="0"/>
    <w:pPr>
      <w:widowControl w:val="0"/>
      <w:shd w:val="clear" w:color="auto" w:fill="auto"/>
      <w:spacing w:after="340" w:line="480" w:lineRule="auto"/>
      <w:ind w:firstLine="400"/>
    </w:pPr>
    <w:rPr>
      <w:rFonts w:ascii="宋体" w:hAnsi="宋体" w:eastAsia="宋体" w:cs="宋体"/>
      <w:sz w:val="22"/>
      <w:szCs w:val="22"/>
      <w:u w:val="none"/>
      <w:shd w:val="clear" w:color="auto" w:fill="auto"/>
      <w:lang w:val="zh-TW" w:eastAsia="zh-TW" w:bidi="zh-TW"/>
    </w:rPr>
  </w:style>
  <w:style w:type="paragraph" w:customStyle="1" w:styleId="26">
    <w:name w:val="Heading #1|1"/>
    <w:basedOn w:val="1"/>
    <w:qFormat/>
    <w:uiPriority w:val="0"/>
    <w:pPr>
      <w:widowControl w:val="0"/>
      <w:shd w:val="clear" w:color="auto" w:fill="auto"/>
      <w:spacing w:after="190"/>
      <w:outlineLvl w:val="0"/>
    </w:pPr>
    <w:rPr>
      <w:rFonts w:ascii="宋体" w:hAnsi="宋体" w:eastAsia="宋体" w:cs="宋体"/>
      <w:sz w:val="28"/>
      <w:szCs w:val="28"/>
      <w:u w:val="none"/>
      <w:shd w:val="clear" w:color="auto" w:fill="auto"/>
      <w:lang w:val="zh-TW" w:eastAsia="zh-TW" w:bidi="zh-TW"/>
    </w:rPr>
  </w:style>
  <w:style w:type="paragraph" w:customStyle="1" w:styleId="27">
    <w:name w:val="首页1"/>
    <w:basedOn w:val="1"/>
    <w:qFormat/>
    <w:uiPriority w:val="0"/>
    <w:rPr>
      <w:rFonts w:ascii="宋体" w:hAnsi="宋体" w:eastAsia="宋体" w:cs="Times New Roman"/>
      <w:szCs w:val="21"/>
    </w:rPr>
  </w:style>
  <w:style w:type="paragraph" w:customStyle="1" w:styleId="28">
    <w:name w:val="说明1"/>
    <w:basedOn w:val="1"/>
    <w:next w:val="1"/>
    <w:qFormat/>
    <w:uiPriority w:val="0"/>
    <w:pPr>
      <w:widowControl/>
      <w:spacing w:before="100" w:beforeAutospacing="1" w:after="100" w:afterAutospacing="1"/>
      <w:ind w:left="283"/>
      <w:jc w:val="left"/>
    </w:pPr>
    <w:rPr>
      <w:rFonts w:ascii="宋体" w:hAnsi="宋体" w:eastAsia="宋体" w:cs="Arial"/>
      <w:b/>
      <w:kern w:val="0"/>
      <w:szCs w:val="21"/>
    </w:rPr>
  </w:style>
  <w:style w:type="paragraph" w:customStyle="1" w:styleId="29">
    <w:name w:val="秘密紧急"/>
    <w:basedOn w:val="1"/>
    <w:qFormat/>
    <w:uiPriority w:val="0"/>
    <w:pPr>
      <w:jc w:val="right"/>
    </w:pPr>
    <w:rPr>
      <w:rFonts w:ascii="黑体" w:eastAsia="黑体"/>
    </w:rPr>
  </w:style>
  <w:style w:type="paragraph" w:customStyle="1" w:styleId="30">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1242</Words>
  <Characters>1459</Characters>
  <Lines>0</Lines>
  <Paragraphs>0</Paragraphs>
  <TotalTime>6</TotalTime>
  <ScaleCrop>false</ScaleCrop>
  <LinksUpToDate>false</LinksUpToDate>
  <CharactersWithSpaces>1517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2022-09-01T23:03:00Z</dcterms:created>
  <dc:creator>小明</dc:creator>
  <cp:lastModifiedBy>dxal</cp:lastModifiedBy>
  <cp:lastPrinted>2024-01-21T14:52:00Z</cp:lastPrinted>
  <dcterms:modified xsi:type="dcterms:W3CDTF">2026-01-06T16:05:30Z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33AFF6B345124E2F83D86669684BEE0F</vt:lpwstr>
  </property>
</Properties>
</file>