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2BE32">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0" w:name="_Toc1417"/>
      <w:bookmarkStart w:id="1" w:name="_Toc7999"/>
      <w:r>
        <w:rPr>
          <w:rFonts w:hint="eastAsia" w:ascii="Times New Roman" w:hAnsi="Times New Roman" w:eastAsia="仿宋" w:cs="Times New Roman"/>
          <w:b/>
          <w:bCs/>
          <w:kern w:val="2"/>
          <w:sz w:val="32"/>
          <w:szCs w:val="32"/>
          <w:lang w:val="en-US" w:eastAsia="zh-CN" w:bidi="ar-SA"/>
        </w:rPr>
        <w:t>6</w:t>
      </w:r>
      <w:r>
        <w:rPr>
          <w:rFonts w:hint="eastAsia" w:eastAsia="仿宋" w:cs="Times New Roman"/>
          <w:b/>
          <w:bCs/>
          <w:kern w:val="2"/>
          <w:sz w:val="32"/>
          <w:szCs w:val="32"/>
          <w:lang w:val="en-US" w:eastAsia="zh-CN" w:bidi="ar-SA"/>
        </w:rPr>
        <w:t>0</w:t>
      </w:r>
      <w:r>
        <w:rPr>
          <w:rFonts w:hint="eastAsia" w:ascii="Times New Roman" w:hAnsi="Times New Roman" w:eastAsia="仿宋" w:cs="Times New Roman"/>
          <w:b/>
          <w:bCs/>
          <w:kern w:val="2"/>
          <w:sz w:val="32"/>
          <w:szCs w:val="32"/>
          <w:lang w:val="en-US" w:eastAsia="zh-CN" w:bidi="ar-SA"/>
        </w:rPr>
        <w:t>.大兴安岭地区行署财政局关于加大脱贫地区农副产品消费采购力度的通知（2024年1月17日）</w:t>
      </w:r>
      <w:bookmarkEnd w:id="0"/>
      <w:bookmarkEnd w:id="1"/>
    </w:p>
    <w:p w14:paraId="21F06070">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大财采〔2024〕1号</w:t>
      </w:r>
    </w:p>
    <w:p w14:paraId="5CBBFC11">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地直各预算单位：</w:t>
      </w:r>
    </w:p>
    <w:p w14:paraId="671F875C">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根据《大兴安岭地区行署发展和改革委员会〈关于请扎实做好2024年“两节”期间消费帮扶重点工作的通知〉》要求，结合实际工作，现就加大脱贫地区农副产品消费采购力度有关事项通知如下：</w:t>
      </w:r>
    </w:p>
    <w:p w14:paraId="66BC9767">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一、依托脱贫地区农副产品网络销售平台开展采购</w:t>
      </w:r>
    </w:p>
    <w:p w14:paraId="26D76D87">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脱贫地区农副产品网络销售平台（以下简称“832”平台）是由中国供销电子商务有限公司按照财政部、农业农村部、国家乡村振兴局、中华全国供销合作总社的有关要求建设运营，连接脱贫地区带贫能力强、产品质量好、有诚信的企业、农民专业合作社、家庭农场等市场主体，逐步带动脱贫地区特色产业发展和农副产品产业升级。</w:t>
      </w:r>
    </w:p>
    <w:p w14:paraId="287AD7C7">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鼓励各级预算单位及工会组织按照“质优价廉、竞争择优”的原则，通过“832平台”采购工会福利、慰问品等，鼓励职工个人通过“832平台”微信小程序采购脱贫地区农副产品，相关采购金额计入本单位年度采购总额，从而推动乡村产业振兴目标的顺利实现。</w:t>
      </w:r>
    </w:p>
    <w:p w14:paraId="351F7386">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2" w:firstLineChars="200"/>
        <w:textAlignment w:val="auto"/>
        <w:rPr>
          <w:rFonts w:hint="eastAsia" w:ascii="宋体" w:hAnsi="宋体" w:eastAsia="宋体" w:cs="宋体"/>
          <w:b/>
          <w:bCs/>
          <w:lang w:val="en-US" w:eastAsia="zh-CN"/>
        </w:rPr>
      </w:pPr>
      <w:bookmarkStart w:id="2" w:name="_GoBack"/>
      <w:r>
        <w:rPr>
          <w:rFonts w:hint="eastAsia" w:ascii="宋体" w:hAnsi="宋体" w:eastAsia="宋体" w:cs="宋体"/>
          <w:b/>
          <w:bCs/>
          <w:lang w:val="en-US" w:eastAsia="zh-CN"/>
        </w:rPr>
        <w:t>二、注意事项</w:t>
      </w:r>
    </w:p>
    <w:p w14:paraId="3481D03E">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关于已建立“832平台”采购人交易账号单位。脱贫地区农副产品采购工作2019年开展以来，已为80余家采购单位提供便利，开通采购人管理账号以及采购人交易账号，上述单位可依据采购人交易账号及密码，登陆“832平台”（网址：www.fupin832.com），开展消费采购工作。</w:t>
      </w:r>
    </w:p>
    <w:p w14:paraId="48D72BA0">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（二）关于未建立“832平台”账号的单位</w:t>
      </w:r>
    </w:p>
    <w:p w14:paraId="779BBEC0">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新建采购人管理账号。将《预算单位账号导入模板》（见附件）填写完成后发送至dxalzfcgb@163.com并电话通知0457—2123272。对于符合要求的，地本级财政部门将及时按照操作流程完成采购人管理账号建立操作。账号及密码将以短信形式发送至经办人手机中。</w:t>
      </w:r>
    </w:p>
    <w:p w14:paraId="18AF4E98">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2.开通采购人交易账号。</w:t>
      </w:r>
    </w:p>
    <w:p w14:paraId="1E79D5C2">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（1）登录采购人管理账号。按照短信接收的账号及密码登录采购人管理系统（网址https://cg.fupin832.com/）；</w:t>
      </w:r>
    </w:p>
    <w:p w14:paraId="0365692C">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填报信息并建立“采购人交易账号”。依次点击左侧菜单“采购人交易账号管理”—“采购人交易账号导入”，按照页面提示完成“采购人交易账号”建立操作。依据采购人交易账号及密码，登陆“832平台”（网址：www.fupin832.com），开展消费采购工作。</w:t>
      </w:r>
    </w:p>
    <w:p w14:paraId="29AEE858">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（三）关于个人购买</w:t>
      </w:r>
    </w:p>
    <w:p w14:paraId="7317CA5C">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在本单位采购人管理账号建立后，职工本人通过微信小程序搜索“832”平台，绑定手机号后登陆，点击“我的服务—所属单位”，绑定职工所属单位后，即可开展消费采购工作。</w:t>
      </w:r>
    </w:p>
    <w:p w14:paraId="350520D0">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联系方式：地区财政局采购办 0457—2123272。</w:t>
      </w:r>
    </w:p>
    <w:p w14:paraId="67F99CB6">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p>
    <w:p w14:paraId="5C0D17E8">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附件：预算单位账号导入模板</w:t>
      </w:r>
    </w:p>
    <w:bookmarkEnd w:id="2"/>
    <w:p w14:paraId="309701F9">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p>
    <w:p w14:paraId="61F18307">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p>
    <w:p w14:paraId="1193B45B">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大兴安岭地区行政公署财政局</w:t>
      </w:r>
    </w:p>
    <w:p w14:paraId="706D69E7">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lang w:val="en-US" w:eastAsia="zh-CN"/>
        </w:rPr>
      </w:pPr>
      <w:r>
        <w:rPr>
          <w:rFonts w:hint="eastAsia" w:ascii="宋体" w:hAnsi="宋体" w:eastAsia="宋体" w:cs="宋体"/>
          <w:lang w:val="en-US" w:eastAsia="zh-CN"/>
        </w:rPr>
        <w:t>2024年1月17日</w:t>
      </w:r>
    </w:p>
    <w:p w14:paraId="108BF114">
      <w:pPr>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2ED6B5D"/>
    <w:rsid w:val="28B00ECC"/>
    <w:rsid w:val="296E0005"/>
    <w:rsid w:val="2BF15B26"/>
    <w:rsid w:val="2EA50592"/>
    <w:rsid w:val="33203C6F"/>
    <w:rsid w:val="347E742F"/>
    <w:rsid w:val="3615084C"/>
    <w:rsid w:val="3651623A"/>
    <w:rsid w:val="393206E7"/>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57E2C91"/>
    <w:rsid w:val="6AB5321D"/>
    <w:rsid w:val="70180DF6"/>
    <w:rsid w:val="720A7028"/>
    <w:rsid w:val="72D20FEF"/>
    <w:rsid w:val="742E12AB"/>
    <w:rsid w:val="74F26A6B"/>
    <w:rsid w:val="763D320A"/>
    <w:rsid w:val="764D5C84"/>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967</Words>
  <Characters>1092</Characters>
  <Lines>0</Lines>
  <Paragraphs>0</Paragraphs>
  <TotalTime>0</TotalTime>
  <ScaleCrop>false</ScaleCrop>
  <LinksUpToDate>false</LinksUpToDate>
  <CharactersWithSpaces>1093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C5ADA77FEBA14DCF8904E892576B30B9_13</vt:lpwstr>
  </property>
  <property fmtid="{D5CDD505-2E9C-101B-9397-08002B2CF9AE}" pid="4" name="KSOTemplateDocerSaveRecord">
    <vt:lpwstr>eyJoZGlkIjoiODA0MGYwZTA3ZjhkZGQ2MDZmM2VkNWJiNGM0NmY1OTkiLCJ1c2VySWQiOiIxMDE3MjYxMTk5In0=</vt:lpwstr>
  </property>
</Properties>
</file>